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93A8" w14:textId="3B181224" w:rsidR="00E00EE9" w:rsidRPr="00E00EE9" w:rsidRDefault="00910894" w:rsidP="000E556A">
      <w:pPr>
        <w:keepNext/>
        <w:spacing w:before="240" w:after="120" w:line="300" w:lineRule="auto"/>
        <w:outlineLvl w:val="1"/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</w:pPr>
      <w:bookmarkStart w:id="0" w:name="_Toc117159736"/>
      <w:r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T</w:t>
      </w:r>
      <w:r w:rsidR="00E00EE9" w:rsidRPr="00E00EE9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erm</w:t>
      </w:r>
      <w:r w:rsidR="00F80606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s</w:t>
      </w:r>
      <w:r w:rsidR="00E00EE9" w:rsidRPr="00E00EE9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 xml:space="preserve"> of Reference for the Enlarge</w:t>
      </w:r>
      <w:r w:rsidR="003B7B52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d</w:t>
      </w:r>
      <w:r w:rsidR="00E00EE9" w:rsidRPr="00E00EE9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 xml:space="preserve"> Regional Coordinating Unit/ Steering Committee (ERCU/Steering Committee)</w:t>
      </w:r>
      <w:bookmarkEnd w:id="0"/>
      <w:r w:rsidR="00A03170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 xml:space="preserve"> </w:t>
      </w:r>
    </w:p>
    <w:p w14:paraId="793F1569" w14:textId="77777777" w:rsidR="009D2F7D" w:rsidRPr="00910894" w:rsidRDefault="009D2F7D" w:rsidP="000E556A">
      <w:pPr>
        <w:spacing w:afterLines="120" w:after="288" w:line="276" w:lineRule="auto"/>
        <w:jc w:val="both"/>
        <w:rPr>
          <w:rFonts w:ascii="Verdana" w:eastAsia="MS Mincho" w:hAnsi="Verdana" w:cs="Arial"/>
          <w:b/>
          <w:bCs/>
          <w:color w:val="000000"/>
          <w:kern w:val="0"/>
          <w:lang w:val="en-ZA" w:eastAsia="en-GB"/>
          <w14:ligatures w14:val="none"/>
        </w:rPr>
      </w:pPr>
    </w:p>
    <w:p w14:paraId="7A3153B0" w14:textId="6596660E" w:rsidR="009D2F7D" w:rsidRDefault="000C3B60" w:rsidP="000E556A">
      <w:pPr>
        <w:spacing w:afterLines="120" w:after="288" w:line="276" w:lineRule="auto"/>
        <w:jc w:val="both"/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>1.</w:t>
      </w:r>
      <w:r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ab/>
      </w:r>
      <w:r w:rsidR="00926EC6" w:rsidRPr="009D2F7D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 xml:space="preserve">ESTABLISHMENT </w:t>
      </w:r>
    </w:p>
    <w:p w14:paraId="69D49BD9" w14:textId="3265E4A2" w:rsidR="00A4180B" w:rsidRDefault="00D218E9" w:rsidP="000E556A">
      <w:pPr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These terms of reference</w:t>
      </w:r>
      <w:r w:rsidR="003342C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B656F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define and </w:t>
      </w:r>
      <w:r w:rsidR="003342C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formalise the </w:t>
      </w:r>
      <w:r w:rsidR="00E05465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role,</w:t>
      </w:r>
      <w:r w:rsidR="00B656F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A61E0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functions and procedures of the ERCU</w:t>
      </w:r>
      <w:r w:rsidR="00800F9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/</w:t>
      </w:r>
      <w:r w:rsidR="00A61E0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Steering Committee</w:t>
      </w:r>
      <w:r w:rsidR="003F4ED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, which has been operating informally since 2007, based on 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the recommendation of the </w:t>
      </w:r>
      <w:r w:rsidR="00324D7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Indian Ocean Commission</w:t>
      </w:r>
      <w:r w:rsidR="00D62D7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(IOC)</w:t>
      </w:r>
      <w:r w:rsidR="00324D7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Fisheries Ministers Conference </w:t>
      </w:r>
      <w:r w:rsidR="00DF451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held 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in July 2017 in Antananarivo, Madagascar to institutionalise the </w:t>
      </w:r>
      <w:r w:rsidR="009F395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Regional Fisheries Surveillance Plan (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PRSP</w:t>
      </w:r>
      <w:r w:rsidR="009F395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)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, and in doing so review the governance framework</w:t>
      </w:r>
      <w:r w:rsidR="00DD470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</w:p>
    <w:p w14:paraId="48008C3A" w14:textId="2C2B2637" w:rsidR="00386F92" w:rsidRPr="00386F92" w:rsidRDefault="00386F92" w:rsidP="000E556A">
      <w:pPr>
        <w:spacing w:afterLines="120" w:after="288" w:line="300" w:lineRule="auto"/>
        <w:jc w:val="both"/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</w:pPr>
      <w:r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B57A05" w:rsidRPr="00926EC6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>2</w:t>
      </w:r>
      <w:r w:rsidR="00926EC6" w:rsidRPr="00926EC6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>.</w:t>
      </w:r>
      <w:r w:rsidR="00B57A05"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ab/>
      </w:r>
      <w:r w:rsidR="00926EC6" w:rsidRPr="00386F92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 xml:space="preserve">COMPOSITION </w:t>
      </w:r>
    </w:p>
    <w:p w14:paraId="0B4E5B69" w14:textId="5BFB9C59" w:rsidR="00997ED7" w:rsidRDefault="00E00EE9" w:rsidP="000E556A">
      <w:pPr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The </w:t>
      </w:r>
      <w:bookmarkStart w:id="1" w:name="_Hlk124923998"/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ERCU/Steering Committee </w:t>
      </w:r>
      <w:bookmarkEnd w:id="1"/>
      <w:r w:rsidR="00317C7B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shall</w:t>
      </w: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be composed of </w:t>
      </w:r>
      <w:r w:rsidR="007E252B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one</w:t>
      </w:r>
      <w:r w:rsidR="00E2465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B316B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person</w:t>
      </w:r>
      <w:r w:rsidR="00997ED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from each </w:t>
      </w:r>
      <w:r w:rsidR="006B395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PRSP </w:t>
      </w:r>
      <w:r w:rsidR="00997ED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Participating State, including:</w:t>
      </w:r>
    </w:p>
    <w:p w14:paraId="6FA4D79C" w14:textId="01C0C060" w:rsidR="0008730B" w:rsidRPr="001D764F" w:rsidRDefault="00054435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one</w:t>
      </w:r>
      <w:r w:rsidR="00F47F9D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00EE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senior </w:t>
      </w:r>
      <w:r w:rsidR="001C78F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</w:t>
      </w:r>
      <w:r w:rsidR="00E00EE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fficial</w:t>
      </w:r>
      <w:r w:rsidR="008D31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167078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at </w:t>
      </w:r>
      <w:r w:rsidR="001C78F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 level</w:t>
      </w:r>
      <w:r w:rsidR="00141DF0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, or equivalent,</w:t>
      </w:r>
      <w:r w:rsidR="00705B86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of</w:t>
      </w:r>
      <w:r w:rsidR="001C78F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00EE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Director of Fisheries or Permanent Secretary in the Ministry responsible for fisheries</w:t>
      </w:r>
      <w:r w:rsidR="00F537E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;</w:t>
      </w:r>
      <w:r w:rsidR="001D764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56D0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and</w:t>
      </w:r>
    </w:p>
    <w:p w14:paraId="787E8C81" w14:textId="2C36D55E" w:rsidR="00E00EE9" w:rsidRPr="000E556A" w:rsidRDefault="007E457C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one</w:t>
      </w:r>
      <w:r w:rsidR="00F537E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member </w:t>
      </w:r>
      <w:r w:rsidR="004735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of the operational Coordination Unit, as advisor to </w:t>
      </w:r>
      <w:r w:rsidR="009008F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each</w:t>
      </w:r>
      <w:r w:rsidR="004735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country</w:t>
      </w:r>
      <w:r w:rsidR="009008F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’s</w:t>
      </w:r>
      <w:r w:rsidR="004735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B57A05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ERCU</w:t>
      </w:r>
      <w:r w:rsidR="00B57A05" w:rsidRPr="0017244F">
        <w:rPr>
          <w:lang w:eastAsia="en-GB"/>
        </w:rPr>
        <w:t>/S</w:t>
      </w:r>
      <w:r w:rsidR="00B57A05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teering committee representative</w:t>
      </w:r>
      <w:r w:rsidR="00131B2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appointed in accordance with </w:t>
      </w:r>
      <w:r w:rsidR="002F3BE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paragraph </w:t>
      </w:r>
      <w:r w:rsidR="00131B2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(a)</w:t>
      </w:r>
      <w:r w:rsidR="004735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</w:p>
    <w:p w14:paraId="63161358" w14:textId="27C5008F" w:rsidR="00B57A05" w:rsidRPr="00386F92" w:rsidRDefault="00B57A05" w:rsidP="000E556A">
      <w:pPr>
        <w:shd w:val="clear" w:color="auto" w:fill="FFFFFF"/>
        <w:spacing w:afterLines="120" w:after="288" w:line="300" w:lineRule="auto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3.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ab/>
        <w:t>TERM</w:t>
      </w:r>
    </w:p>
    <w:p w14:paraId="7CF8BFFE" w14:textId="5C6841D0" w:rsidR="00DA65F4" w:rsidRPr="00386F92" w:rsidRDefault="00DA65F4" w:rsidP="000E556A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The term of </w:t>
      </w:r>
      <w:r w:rsidR="002F3BE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each member of </w:t>
      </w: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the </w:t>
      </w:r>
      <w:r w:rsidR="00386F92"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ERCU/Steering Committee</w:t>
      </w: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shall be </w:t>
      </w:r>
      <w:r w:rsid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two (2) years</w:t>
      </w: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</w:p>
    <w:p w14:paraId="6DEA5F3E" w14:textId="3AE9795F" w:rsidR="00DA65F4" w:rsidRDefault="00E974D5" w:rsidP="000E556A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A Participating State may 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replace</w:t>
      </w:r>
      <w:r w:rsidR="002F231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7B35F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 member appointed under section 2(a) at any time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, and such replacement </w:t>
      </w:r>
      <w:r w:rsidR="00DA546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shall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take effect upon notification by the Participating State to the IOC.  </w:t>
      </w:r>
    </w:p>
    <w:p w14:paraId="27D6833F" w14:textId="6ED48FCA" w:rsidR="00207CF9" w:rsidRPr="00A4180B" w:rsidRDefault="00FF08A5" w:rsidP="007E457C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</w:pPr>
      <w:bookmarkStart w:id="2" w:name="_Hlk124925370"/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Where the member serves a full two year term, 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Participating States shall </w:t>
      </w:r>
      <w:r w:rsidR="004204B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notify IOC of any extension or replacement of the </w:t>
      </w:r>
      <w:proofErr w:type="gramStart"/>
      <w:r w:rsidR="004204B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member </w:t>
      </w:r>
      <w:r w:rsidR="00A7720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at</w:t>
      </w:r>
      <w:proofErr w:type="gramEnd"/>
      <w:r w:rsidR="00A7720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least one month before the end of the </w:t>
      </w:r>
      <w:r w:rsidR="00317C7B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term.</w:t>
      </w:r>
      <w:bookmarkEnd w:id="2"/>
    </w:p>
    <w:p w14:paraId="1F842E82" w14:textId="071B0423" w:rsidR="00207CF9" w:rsidRPr="00386F92" w:rsidRDefault="00207CF9" w:rsidP="000E556A">
      <w:pPr>
        <w:shd w:val="clear" w:color="auto" w:fill="FFFFFF"/>
        <w:spacing w:afterLines="120" w:after="288" w:line="300" w:lineRule="auto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4</w:t>
      </w:r>
      <w:r w:rsidR="00926EC6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.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ab/>
      </w:r>
      <w:r w:rsidR="00027F67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ROLE</w:t>
      </w:r>
      <w:r w:rsidR="00E14AF4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 </w:t>
      </w:r>
      <w:r w:rsidR="00D0026B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AND 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OBJECTIVES</w:t>
      </w:r>
    </w:p>
    <w:p w14:paraId="531F29C9" w14:textId="2CD5E9C4" w:rsidR="003A1533" w:rsidRDefault="00DA65F4" w:rsidP="000E556A">
      <w:pPr>
        <w:shd w:val="clear" w:color="auto" w:fill="FFFFFF"/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lastRenderedPageBreak/>
        <w:t>The ERCU/Steering Committee shall</w:t>
      </w:r>
      <w:r w:rsidR="003A153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:</w:t>
      </w:r>
    </w:p>
    <w:p w14:paraId="1A7BF7A4" w14:textId="2575C518" w:rsidR="003A1533" w:rsidRPr="00676596" w:rsidRDefault="00E14AF4" w:rsidP="00676596">
      <w:pPr>
        <w:numPr>
          <w:ilvl w:val="0"/>
          <w:numId w:val="18"/>
        </w:numPr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have</w:t>
      </w:r>
      <w:r w:rsidR="005D019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an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advisory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proofErr w:type="gramStart"/>
      <w:r w:rsidR="00027F6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role</w:t>
      </w:r>
      <w:r w:rsidR="003A1533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;</w:t>
      </w:r>
      <w:proofErr w:type="gramEnd"/>
    </w:p>
    <w:p w14:paraId="69E25B5A" w14:textId="23FF9158" w:rsidR="00FF72C9" w:rsidRPr="00676596" w:rsidRDefault="005D0199" w:rsidP="00676596">
      <w:pPr>
        <w:numPr>
          <w:ilvl w:val="0"/>
          <w:numId w:val="18"/>
        </w:numPr>
        <w:spacing w:afterLines="120" w:after="288" w:line="300" w:lineRule="auto"/>
        <w:ind w:left="709" w:hanging="425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exercise 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governance over the </w:t>
      </w:r>
      <w:r w:rsidR="00041550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activities of the</w:t>
      </w:r>
      <w:r w:rsidR="00555BE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PRSP </w:t>
      </w:r>
      <w:r w:rsidR="00555BE6" w:rsidRPr="00735538">
        <w:rPr>
          <w:rFonts w:ascii="Verdana" w:eastAsia="Times New Roman" w:hAnsi="Verdana" w:cs="Arial"/>
          <w:color w:val="000000"/>
          <w:kern w:val="0"/>
          <w14:ligatures w14:val="none"/>
        </w:rPr>
        <w:t xml:space="preserve">Regional Fisheries Monitoring Control </w:t>
      </w:r>
      <w:r w:rsidR="00555BE6">
        <w:rPr>
          <w:rFonts w:ascii="Verdana" w:eastAsia="Times New Roman" w:hAnsi="Verdana" w:cs="Arial"/>
          <w:color w:val="000000"/>
          <w:kern w:val="0"/>
          <w14:ligatures w14:val="none"/>
        </w:rPr>
        <w:t>S</w:t>
      </w:r>
      <w:r w:rsidR="00555BE6" w:rsidRPr="00735538">
        <w:rPr>
          <w:rFonts w:ascii="Verdana" w:eastAsia="Times New Roman" w:hAnsi="Verdana" w:cs="Arial"/>
          <w:color w:val="000000"/>
          <w:kern w:val="0"/>
          <w14:ligatures w14:val="none"/>
        </w:rPr>
        <w:t>urveillance and Observation Centre</w:t>
      </w:r>
      <w:r w:rsidR="00041550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2A2F8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(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PRSP</w:t>
      </w:r>
      <w:r w:rsidR="00386F92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/RFMCSOC</w:t>
      </w:r>
      <w:r w:rsidR="002A2F8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)</w:t>
      </w:r>
      <w:r w:rsidR="00FF72C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;</w:t>
      </w:r>
      <w:r w:rsidR="00317C7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and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</w:p>
    <w:p w14:paraId="1E9F1323" w14:textId="778A641F" w:rsidR="00207CF9" w:rsidRPr="00A4180B" w:rsidRDefault="00DA65F4" w:rsidP="007E457C">
      <w:pPr>
        <w:numPr>
          <w:ilvl w:val="0"/>
          <w:numId w:val="18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oversee and support </w:t>
      </w:r>
      <w:r w:rsidR="007B4B61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F455E5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management</w:t>
      </w:r>
      <w:r w:rsidR="009C3F56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and governance of the 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PRSP</w:t>
      </w:r>
      <w:r w:rsidR="00386F92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/RFMCSOC</w:t>
      </w:r>
      <w:r w:rsidR="006A3F0A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</w:p>
    <w:p w14:paraId="29E11771" w14:textId="435B94BC" w:rsidR="00E00EE9" w:rsidRPr="00386F92" w:rsidRDefault="00207CF9" w:rsidP="000E556A">
      <w:pPr>
        <w:shd w:val="clear" w:color="auto" w:fill="FFFFFF"/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5</w:t>
      </w:r>
      <w:r w:rsidR="00926EC6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.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ab/>
        <w:t>FUNCTIONS</w:t>
      </w:r>
      <w:r w:rsidR="00E00EE9"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 </w:t>
      </w:r>
      <w:r w:rsidR="00870FB1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AND RESPONSIBILITIES</w:t>
      </w:r>
    </w:p>
    <w:p w14:paraId="669F0620" w14:textId="681D9A39" w:rsidR="0047355F" w:rsidRDefault="0047355F" w:rsidP="00810D89">
      <w:pPr>
        <w:pStyle w:val="ListParagraph"/>
        <w:numPr>
          <w:ilvl w:val="0"/>
          <w:numId w:val="19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ERCU/Steering Committee </w:t>
      </w:r>
      <w:r w:rsidR="00C61767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shall be responsible for</w:t>
      </w:r>
      <w:r w:rsidR="00870FB1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5B0583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to 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give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direction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to the PRSP/RFMCSOC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,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including to define the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9F434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general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scope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of activities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, budget, </w:t>
      </w:r>
      <w:r w:rsidR="009F434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specific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activities and their related timeliness and methods used for </w:t>
      </w:r>
      <w:r w:rsidR="005509D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determining its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progress</w:t>
      </w:r>
      <w:r w:rsidR="00D07552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, and for any other matter which may be determined by the PRSP</w:t>
      </w:r>
      <w:r w:rsidR="005509D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</w:p>
    <w:p w14:paraId="3EC75424" w14:textId="77777777" w:rsidR="00810D89" w:rsidRPr="00676596" w:rsidRDefault="00810D89" w:rsidP="00810D89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93EBD7A" w14:textId="1FA1B131" w:rsidR="00E00EE9" w:rsidRPr="00676596" w:rsidRDefault="0081782A" w:rsidP="00676596">
      <w:pPr>
        <w:pStyle w:val="ListParagraph"/>
        <w:numPr>
          <w:ilvl w:val="0"/>
          <w:numId w:val="19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The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members </w:t>
      </w:r>
      <w:r w:rsidR="00DE7F57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of the ERCU/Steering Committee </w:t>
      </w:r>
      <w:r w:rsidR="00386F92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shall </w:t>
      </w:r>
      <w:r w:rsidR="001E2988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provide guidance on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the proposals and recommendations</w:t>
      </w:r>
      <w:r w:rsidR="00DE7F57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of the PRSP Regional Coordination Unit (RCU)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toward strategic directions</w:t>
      </w:r>
      <w:r w:rsidR="00810D8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, </w:t>
      </w:r>
      <w:r w:rsidR="00B02393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and </w:t>
      </w:r>
      <w:r w:rsidR="0094304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in doing so shall</w:t>
      </w:r>
      <w:r w:rsidR="00C71CD9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, as appropriate</w:t>
      </w:r>
      <w:r w:rsidR="0094304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: </w:t>
      </w:r>
    </w:p>
    <w:p w14:paraId="3D4D8E60" w14:textId="1917729E" w:rsidR="00926EC6" w:rsidRDefault="00C71CD9" w:rsidP="00810D89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ct as an advocate for initiatives and recommendations across the wider range for the implementation of the </w:t>
      </w:r>
      <w:r w:rsidR="00386F92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PRSP/</w:t>
      </w:r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 xml:space="preserve"> </w:t>
      </w:r>
      <w:bookmarkStart w:id="3" w:name="_Hlk124924100"/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>RFMCSOC</w:t>
      </w:r>
      <w:bookmarkEnd w:id="3"/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 xml:space="preserve"> </w:t>
      </w:r>
      <w:proofErr w:type="gramStart"/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>activities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;</w:t>
      </w:r>
      <w:proofErr w:type="gramEnd"/>
    </w:p>
    <w:p w14:paraId="46B7E223" w14:textId="3394D002" w:rsidR="00926EC6" w:rsidRDefault="00C71CD9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et the strategic direction of 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activities;</w:t>
      </w:r>
      <w:proofErr w:type="gramEnd"/>
    </w:p>
    <w:p w14:paraId="30E00FCB" w14:textId="6E668C42" w:rsidR="00926EC6" w:rsidRDefault="00C71CD9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rovide advice or direct input on budgeting, including assets (</w:t>
      </w:r>
      <w:r w:rsidR="00C25BB1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including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people), money, facilities, time, hiring, and other 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resources;</w:t>
      </w:r>
      <w:proofErr w:type="gramEnd"/>
    </w:p>
    <w:p w14:paraId="3E33E2E7" w14:textId="6F1FA7E6" w:rsid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stablish </w:t>
      </w:r>
      <w:r w:rsid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PRSP/RFMSOC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goals and scope as well as determine how success will be 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measured;</w:t>
      </w:r>
      <w:proofErr w:type="gramEnd"/>
    </w:p>
    <w:p w14:paraId="5488A18C" w14:textId="2C79205C" w:rsid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ssess and approve or reject proposals/recommendations and bring changes </w:t>
      </w:r>
      <w:r w:rsid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and/or improvement 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to the proposals/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recommendations;</w:t>
      </w:r>
      <w:proofErr w:type="gramEnd"/>
    </w:p>
    <w:p w14:paraId="130D892E" w14:textId="3DDB425D" w:rsidR="00926EC6" w:rsidRP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p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rioritize and reprioritize project 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>deliverables;</w:t>
      </w:r>
      <w:proofErr w:type="gramEnd"/>
    </w:p>
    <w:p w14:paraId="4F061258" w14:textId="1F8DB491" w:rsidR="00926EC6" w:rsidRP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m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onitor </w:t>
      </w:r>
      <w:r w:rsidR="00317C7B" w:rsidRPr="00317C7B">
        <w:rPr>
          <w:rFonts w:ascii="Verdana" w:eastAsia="Times New Roman" w:hAnsi="Verdana" w:cs="Arial"/>
          <w:color w:val="000000"/>
          <w:kern w:val="0"/>
          <w14:ligatures w14:val="none"/>
        </w:rPr>
        <w:t>PRSP/RFMSOC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processes</w:t>
      </w:r>
      <w:r w:rsidR="00317C7B">
        <w:rPr>
          <w:rFonts w:ascii="Verdana" w:eastAsia="Times New Roman" w:hAnsi="Verdana" w:cs="Arial"/>
          <w:color w:val="000000"/>
          <w:kern w:val="0"/>
          <w14:ligatures w14:val="none"/>
        </w:rPr>
        <w:t xml:space="preserve">, plans 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and </w:t>
      </w:r>
      <w:proofErr w:type="gramStart"/>
      <w:r w:rsidR="00317C7B">
        <w:rPr>
          <w:rFonts w:ascii="Verdana" w:eastAsia="Times New Roman" w:hAnsi="Verdana" w:cs="Arial"/>
          <w:color w:val="000000"/>
          <w:kern w:val="0"/>
          <w14:ligatures w14:val="none"/>
        </w:rPr>
        <w:t>activities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>;</w:t>
      </w:r>
      <w:proofErr w:type="gramEnd"/>
    </w:p>
    <w:p w14:paraId="5547B236" w14:textId="44A7217A" w:rsidR="00926EC6" w:rsidRPr="00926EC6" w:rsidRDefault="00962025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develop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</w:t>
      </w:r>
      <w:r w:rsidR="00117ADB">
        <w:rPr>
          <w:rFonts w:ascii="Verdana" w:eastAsia="Times New Roman" w:hAnsi="Verdana" w:cs="Arial"/>
          <w:color w:val="000000"/>
          <w:kern w:val="0"/>
          <w14:ligatures w14:val="none"/>
        </w:rPr>
        <w:t>approaches to and methods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for strategy and problem 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>solving;</w:t>
      </w:r>
      <w:proofErr w:type="gramEnd"/>
    </w:p>
    <w:p w14:paraId="7BBBE492" w14:textId="5ABC14F8" w:rsidR="00926EC6" w:rsidRPr="00317C7B" w:rsidRDefault="00117ADB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lastRenderedPageBreak/>
        <w:t>p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rovide expert input on concerns and issues related to projects or the overall organisational </w:t>
      </w:r>
      <w:proofErr w:type="gramStart"/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>process;</w:t>
      </w:r>
      <w:proofErr w:type="gramEnd"/>
    </w:p>
    <w:p w14:paraId="3FA8BEA1" w14:textId="7C7D4B27" w:rsidR="00317C7B" w:rsidRPr="00317C7B" w:rsidRDefault="00117ADB" w:rsidP="000E556A">
      <w:pPr>
        <w:pStyle w:val="ListParagraph"/>
        <w:numPr>
          <w:ilvl w:val="0"/>
          <w:numId w:val="13"/>
        </w:numPr>
        <w:contextualSpacing w:val="0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</w:t>
      </w:r>
      <w:r w:rsidR="00317C7B" w:rsidRP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esolve conflicts between </w:t>
      </w:r>
      <w:proofErr w:type="gramStart"/>
      <w:r w:rsidR="00317C7B" w:rsidRP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parties;</w:t>
      </w:r>
      <w:proofErr w:type="gramEnd"/>
    </w:p>
    <w:p w14:paraId="181131AD" w14:textId="6DB907EF" w:rsidR="00926EC6" w:rsidRDefault="00117ADB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dentify, monitor, and eliminate operational risks; and</w:t>
      </w:r>
    </w:p>
    <w:p w14:paraId="73E7E85D" w14:textId="30A3B3EF" w:rsidR="00E00EE9" w:rsidRPr="00926EC6" w:rsidRDefault="00117ADB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m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onitor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quality</w:t>
      </w:r>
      <w:r w:rsidR="001E2988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of PRSP</w:t>
      </w:r>
      <w:r w:rsidR="00386F92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/</w:t>
      </w:r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>RFMCSOC</w:t>
      </w:r>
      <w:r w:rsidR="001E2988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deliverables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and adjust accordingly.</w:t>
      </w:r>
    </w:p>
    <w:p w14:paraId="440CB058" w14:textId="49B06D01" w:rsidR="00E00EE9" w:rsidRPr="00386F92" w:rsidRDefault="00926EC6" w:rsidP="000E556A">
      <w:pPr>
        <w:spacing w:afterLines="120" w:after="288" w:line="300" w:lineRule="auto"/>
        <w:jc w:val="both"/>
        <w:rPr>
          <w:rFonts w:ascii="Verdana" w:eastAsia="Times New Roman" w:hAnsi="Verdana" w:cs="Arial"/>
          <w:color w:val="202124"/>
          <w:kern w:val="0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Decisions and recommendations of t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he ERCU/Steering Committee </w:t>
      </w:r>
      <w:r w:rsidR="00002218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shall </w:t>
      </w:r>
      <w:r w:rsidR="003250E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be </w:t>
      </w:r>
      <w:r w:rsidR="003A4C0F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submitted </w:t>
      </w:r>
      <w:r w:rsidR="008C6A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as </w:t>
      </w:r>
      <w:proofErr w:type="gramStart"/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guid</w:t>
      </w:r>
      <w:r w:rsidR="008C6A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ance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E00EE9" w:rsidRPr="008C6AA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for</w:t>
      </w:r>
      <w:proofErr w:type="gramEnd"/>
      <w:r w:rsidR="00E00EE9" w:rsidRPr="008C6AA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policy decisions at </w:t>
      </w:r>
      <w:r w:rsidR="00DD3B47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meetings of the </w:t>
      </w:r>
      <w:r w:rsidR="001E2988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Fisheries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Ministerial Conference and </w:t>
      </w:r>
      <w:r w:rsidR="00DD3B47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Council of Ministers.</w:t>
      </w:r>
    </w:p>
    <w:p w14:paraId="441C5197" w14:textId="6F75BB95" w:rsidR="00E76B19" w:rsidRPr="00926EC6" w:rsidRDefault="0003718A" w:rsidP="000E556A">
      <w:pPr>
        <w:spacing w:afterLines="120" w:after="288" w:line="300" w:lineRule="auto"/>
        <w:jc w:val="both"/>
        <w:rPr>
          <w:rFonts w:ascii="Verdana" w:eastAsia="Calibri" w:hAnsi="Verdana" w:cs="Arial"/>
          <w:b/>
          <w:bCs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Calibri" w:hAnsi="Verdana" w:cs="Arial"/>
          <w:b/>
          <w:bCs/>
          <w:color w:val="000000"/>
          <w:kern w:val="0"/>
          <w:lang w:eastAsia="en-GB"/>
          <w14:ligatures w14:val="none"/>
        </w:rPr>
        <w:t>6</w:t>
      </w:r>
      <w:r w:rsidRPr="00386F92">
        <w:rPr>
          <w:rFonts w:ascii="Verdana" w:eastAsia="Calibri" w:hAnsi="Verdana" w:cs="Arial"/>
          <w:b/>
          <w:bCs/>
          <w:color w:val="000000"/>
          <w:kern w:val="0"/>
          <w:lang w:eastAsia="en-GB"/>
          <w14:ligatures w14:val="none"/>
        </w:rPr>
        <w:tab/>
        <w:t>MEETINGS</w:t>
      </w:r>
    </w:p>
    <w:p w14:paraId="637A53FC" w14:textId="4AD21CD0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ERCU/Steering Committee shall meet annually and may </w:t>
      </w:r>
      <w:r w:rsidR="00DE3FCA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agree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to hold additional meetings based on the needs. </w:t>
      </w:r>
    </w:p>
    <w:p w14:paraId="52D7B986" w14:textId="77777777" w:rsidR="00970B92" w:rsidRPr="00676596" w:rsidRDefault="00970B92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157FCDF2" w14:textId="79A83E36" w:rsidR="00970B92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Chair in consultation with the </w:t>
      </w:r>
      <w:bookmarkStart w:id="4" w:name="_Hlk124923719"/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RFMCSOC</w:t>
      </w:r>
      <w:bookmarkEnd w:id="4"/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shall decide on the date and venue of the meetings.</w:t>
      </w:r>
    </w:p>
    <w:p w14:paraId="66F4E042" w14:textId="466797FA" w:rsidR="0003718A" w:rsidRPr="00676596" w:rsidRDefault="0003718A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B4C2B87" w14:textId="0F3E1D20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duration of </w:t>
      </w:r>
      <w:r w:rsidR="00970B9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any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meeting shall not be more than two days</w:t>
      </w:r>
      <w:r w:rsidR="00970B9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57E67D5E" w14:textId="77777777" w:rsidR="00970B92" w:rsidRPr="00676596" w:rsidRDefault="00970B92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142EB4EF" w14:textId="5CF01D27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The Chair may meet more frequently with the secretary in order to manage the Committee agendas, receive reports and determine the priorities to discuss at the RCU meetings</w:t>
      </w:r>
      <w:r w:rsidR="00970B9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7B561213" w14:textId="77777777" w:rsidR="00970B92" w:rsidRPr="00676596" w:rsidRDefault="00970B92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EDFF4F6" w14:textId="1CF65691" w:rsidR="0003718A" w:rsidRDefault="00282994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 q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uorum </w:t>
      </w:r>
      <w:r w:rsidR="00BC5479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shall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be determined by a simple majority of ERCU/Steering Committees members.</w:t>
      </w:r>
    </w:p>
    <w:p w14:paraId="3F86410E" w14:textId="77777777" w:rsidR="00BC5479" w:rsidRPr="00676596" w:rsidRDefault="00BC5479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0C56DCA" w14:textId="44E47615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Decisions </w:t>
      </w:r>
      <w:r w:rsidR="0028299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shall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be made </w:t>
      </w:r>
      <w:r w:rsidR="0028299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by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a simple majority of </w:t>
      </w:r>
      <w:r w:rsidR="00892AE5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attendees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1B6750E4" w14:textId="77777777" w:rsidR="00282994" w:rsidRPr="00676596" w:rsidRDefault="00282994" w:rsidP="007E457C">
      <w:pPr>
        <w:pStyle w:val="ListParagraph"/>
        <w:spacing w:afterLines="120" w:after="288" w:line="300" w:lineRule="auto"/>
        <w:ind w:left="360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01FBC7ED" w14:textId="0B6282F8" w:rsidR="0003718A" w:rsidRPr="002E01BC" w:rsidRDefault="004D550F" w:rsidP="007E457C">
      <w:pPr>
        <w:pStyle w:val="ListParagraph"/>
        <w:numPr>
          <w:ilvl w:val="0"/>
          <w:numId w:val="20"/>
        </w:numPr>
        <w:spacing w:afterLines="120" w:after="288" w:line="300" w:lineRule="auto"/>
        <w:contextualSpacing w:val="0"/>
        <w:jc w:val="both"/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report of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each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meeting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shall be promptly provided 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to the IOC and the RFMCSOC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2C64CBF5" w14:textId="5D471F10" w:rsidR="00DA65F4" w:rsidRPr="00386F92" w:rsidRDefault="00DA65F4" w:rsidP="002E01BC">
      <w:pPr>
        <w:pStyle w:val="ListParagraph"/>
        <w:numPr>
          <w:ilvl w:val="0"/>
          <w:numId w:val="10"/>
        </w:numPr>
        <w:spacing w:afterLines="120" w:after="288" w:line="300" w:lineRule="auto"/>
        <w:ind w:hanging="720"/>
        <w:contextualSpacing w:val="0"/>
        <w:jc w:val="both"/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>PROCE</w:t>
      </w:r>
      <w:r w:rsidR="006A08E0"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>DURES</w:t>
      </w:r>
    </w:p>
    <w:p w14:paraId="31F1450E" w14:textId="422015BB" w:rsidR="00DA65F4" w:rsidRPr="00676596" w:rsidRDefault="0025772F" w:rsidP="00676596">
      <w:pPr>
        <w:pStyle w:val="ListParagraph"/>
        <w:numPr>
          <w:ilvl w:val="0"/>
          <w:numId w:val="22"/>
        </w:numPr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Procedures for the a</w:t>
      </w:r>
      <w:proofErr w:type="spellStart"/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>genda</w:t>
      </w:r>
      <w:proofErr w:type="spellEnd"/>
      <w:r>
        <w:rPr>
          <w:rFonts w:ascii="Verdana" w:eastAsia="Times New Roman" w:hAnsi="Verdana" w:cs="Arial"/>
          <w:color w:val="000000"/>
          <w:kern w:val="0"/>
          <w14:ligatures w14:val="none"/>
        </w:rPr>
        <w:t xml:space="preserve"> shall include the following</w:t>
      </w:r>
      <w:r w:rsidR="00CD7AB6">
        <w:rPr>
          <w:rFonts w:ascii="Verdana" w:eastAsia="Times New Roman" w:hAnsi="Verdana" w:cs="Arial"/>
          <w:color w:val="000000"/>
          <w:kern w:val="0"/>
          <w14:ligatures w14:val="none"/>
        </w:rPr>
        <w:t>:</w:t>
      </w:r>
    </w:p>
    <w:p w14:paraId="4B02816E" w14:textId="6E2AB6B1" w:rsidR="00926EC6" w:rsidRDefault="00CD7AB6" w:rsidP="00676596">
      <w:pPr>
        <w:pStyle w:val="ListParagraph"/>
        <w:numPr>
          <w:ilvl w:val="0"/>
          <w:numId w:val="2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t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he Chair in consultation with the members, 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shall be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responsible for finalizing the </w:t>
      </w:r>
      <w:proofErr w:type="gramStart"/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>agenda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;</w:t>
      </w:r>
      <w:proofErr w:type="gramEnd"/>
    </w:p>
    <w:p w14:paraId="132A4142" w14:textId="5E79C0AB" w:rsidR="00926EC6" w:rsidRPr="00926EC6" w:rsidRDefault="00CD7AB6" w:rsidP="00676596">
      <w:pPr>
        <w:pStyle w:val="ListParagraph"/>
        <w:numPr>
          <w:ilvl w:val="0"/>
          <w:numId w:val="2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lastRenderedPageBreak/>
        <w:t>i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nput </w:t>
      </w:r>
      <w:r w:rsidR="00201AD2">
        <w:rPr>
          <w:rFonts w:ascii="Verdana" w:eastAsia="Times New Roman" w:hAnsi="Verdana" w:cs="Arial"/>
          <w:color w:val="000000"/>
          <w:kern w:val="0"/>
          <w14:ligatures w14:val="none"/>
        </w:rPr>
        <w:t xml:space="preserve">to </w:t>
      </w:r>
      <w:r w:rsidR="00C34E92">
        <w:rPr>
          <w:rFonts w:ascii="Verdana" w:eastAsia="Times New Roman" w:hAnsi="Verdana" w:cs="Arial"/>
          <w:color w:val="000000"/>
          <w:kern w:val="0"/>
          <w14:ligatures w14:val="none"/>
        </w:rPr>
        <w:t xml:space="preserve">the </w:t>
      </w:r>
      <w:r w:rsidR="00C34E92" w:rsidRPr="00926EC6">
        <w:rPr>
          <w:rFonts w:ascii="Verdana" w:eastAsia="Times New Roman" w:hAnsi="Verdana" w:cs="Arial"/>
          <w:color w:val="000000"/>
          <w:kern w:val="0"/>
          <w14:ligatures w14:val="none"/>
        </w:rPr>
        <w:t>agenda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items may include items tabled by the members and the IOC secretariat; and </w:t>
      </w:r>
    </w:p>
    <w:p w14:paraId="6A5F6D9E" w14:textId="1461FEF2" w:rsidR="00DA65F4" w:rsidRPr="00926EC6" w:rsidRDefault="00885C6C" w:rsidP="00676596">
      <w:pPr>
        <w:pStyle w:val="ListParagraph"/>
        <w:numPr>
          <w:ilvl w:val="0"/>
          <w:numId w:val="2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t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>he final agenda and meeting materials should be made available at least five (</w:t>
      </w:r>
      <w:r w:rsidR="007435EC">
        <w:rPr>
          <w:rFonts w:ascii="Verdana" w:eastAsia="Times New Roman" w:hAnsi="Verdana" w:cs="Arial"/>
          <w:color w:val="000000"/>
          <w:kern w:val="0"/>
          <w14:ligatures w14:val="none"/>
        </w:rPr>
        <w:t>5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>) business days in advance of each meeting.</w:t>
      </w:r>
    </w:p>
    <w:p w14:paraId="358E1D33" w14:textId="29FD320E" w:rsidR="00DA65F4" w:rsidRPr="007E457C" w:rsidRDefault="00B303F7" w:rsidP="007E457C">
      <w:pPr>
        <w:pStyle w:val="ListParagraph"/>
        <w:numPr>
          <w:ilvl w:val="0"/>
          <w:numId w:val="22"/>
        </w:numPr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 xml:space="preserve">The 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>Minutes of each meeting sh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all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be circulated to the Members within fourteen (1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4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 xml:space="preserve">) working days after an ERCU/Steering 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C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>ommittee meeting for validation before forwarding to the IOC officers in charge of fisheries matters.</w:t>
      </w:r>
    </w:p>
    <w:p w14:paraId="68C6D65A" w14:textId="143FA011" w:rsidR="00DA65F4" w:rsidRDefault="00DA65F4" w:rsidP="00676596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 w:rsidRPr="00C80ED4">
        <w:rPr>
          <w:rFonts w:ascii="Verdana" w:eastAsia="Times New Roman" w:hAnsi="Verdana" w:cs="Arial"/>
          <w:color w:val="000000"/>
          <w:kern w:val="0"/>
          <w14:ligatures w14:val="none"/>
        </w:rPr>
        <w:t xml:space="preserve">The IOC </w:t>
      </w:r>
      <w:r w:rsidR="00570BBA">
        <w:rPr>
          <w:rFonts w:ascii="Verdana" w:eastAsia="Times New Roman" w:hAnsi="Verdana" w:cs="Arial"/>
          <w:color w:val="000000"/>
          <w:kern w:val="0"/>
          <w14:ligatures w14:val="none"/>
        </w:rPr>
        <w:t>shall</w:t>
      </w:r>
      <w:r w:rsidRPr="00C80ED4">
        <w:rPr>
          <w:rFonts w:ascii="Verdana" w:eastAsia="Times New Roman" w:hAnsi="Verdana" w:cs="Arial"/>
          <w:color w:val="000000"/>
          <w:kern w:val="0"/>
          <w14:ligatures w14:val="none"/>
        </w:rPr>
        <w:t xml:space="preserve"> provide secretariat services to the ERCU/Steering </w:t>
      </w:r>
      <w:r w:rsidR="00570BBA" w:rsidRPr="00C80ED4">
        <w:rPr>
          <w:rFonts w:ascii="Verdana" w:eastAsia="Times New Roman" w:hAnsi="Verdana" w:cs="Arial"/>
          <w:color w:val="000000"/>
          <w:kern w:val="0"/>
          <w14:ligatures w14:val="none"/>
        </w:rPr>
        <w:t>Committee</w:t>
      </w:r>
      <w:r w:rsidR="00570BBA">
        <w:rPr>
          <w:rFonts w:ascii="Verdana" w:eastAsia="Times New Roman" w:hAnsi="Verdana" w:cs="Arial"/>
          <w:color w:val="000000"/>
          <w:kern w:val="0"/>
          <w14:ligatures w14:val="none"/>
        </w:rPr>
        <w:t>.</w:t>
      </w:r>
    </w:p>
    <w:p w14:paraId="201383F7" w14:textId="3CD0AC0A" w:rsidR="0003718A" w:rsidRPr="00386F92" w:rsidRDefault="0003718A" w:rsidP="00FC67DA">
      <w:pPr>
        <w:spacing w:afterLines="120" w:after="288" w:line="300" w:lineRule="auto"/>
        <w:jc w:val="both"/>
      </w:pPr>
    </w:p>
    <w:sectPr w:rsidR="0003718A" w:rsidRPr="00386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2330" w14:textId="77777777" w:rsidR="009A02A9" w:rsidRDefault="009A02A9" w:rsidP="00867D5B">
      <w:pPr>
        <w:spacing w:after="0" w:line="240" w:lineRule="auto"/>
      </w:pPr>
      <w:r>
        <w:separator/>
      </w:r>
    </w:p>
  </w:endnote>
  <w:endnote w:type="continuationSeparator" w:id="0">
    <w:p w14:paraId="024834F5" w14:textId="77777777" w:rsidR="009A02A9" w:rsidRDefault="009A02A9" w:rsidP="008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A718" w14:textId="77777777" w:rsidR="00867D5B" w:rsidRDefault="00867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02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591F5" w14:textId="20F58DEE" w:rsidR="00867D5B" w:rsidRDefault="00867D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F5CE9" w14:textId="77777777" w:rsidR="00867D5B" w:rsidRDefault="00867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B29" w14:textId="77777777" w:rsidR="00867D5B" w:rsidRDefault="0086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D12F" w14:textId="77777777" w:rsidR="009A02A9" w:rsidRDefault="009A02A9" w:rsidP="00867D5B">
      <w:pPr>
        <w:spacing w:after="0" w:line="240" w:lineRule="auto"/>
      </w:pPr>
      <w:r>
        <w:separator/>
      </w:r>
    </w:p>
  </w:footnote>
  <w:footnote w:type="continuationSeparator" w:id="0">
    <w:p w14:paraId="13A1BA16" w14:textId="77777777" w:rsidR="009A02A9" w:rsidRDefault="009A02A9" w:rsidP="0086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C3C4" w14:textId="77777777" w:rsidR="00867D5B" w:rsidRDefault="00867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712B" w14:textId="77777777" w:rsidR="00867D5B" w:rsidRDefault="00867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6BED" w14:textId="77777777" w:rsidR="00867D5B" w:rsidRDefault="0086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1E8"/>
    <w:multiLevelType w:val="hybridMultilevel"/>
    <w:tmpl w:val="D79C0C9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E71"/>
    <w:multiLevelType w:val="hybridMultilevel"/>
    <w:tmpl w:val="874E1E4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E48"/>
    <w:multiLevelType w:val="hybridMultilevel"/>
    <w:tmpl w:val="5BCE47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F61"/>
    <w:multiLevelType w:val="hybridMultilevel"/>
    <w:tmpl w:val="99E2FFC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92E"/>
    <w:multiLevelType w:val="multilevel"/>
    <w:tmpl w:val="93F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45726"/>
    <w:multiLevelType w:val="hybridMultilevel"/>
    <w:tmpl w:val="7CF2D6A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265A9"/>
    <w:multiLevelType w:val="hybridMultilevel"/>
    <w:tmpl w:val="47F86732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F12"/>
    <w:multiLevelType w:val="multilevel"/>
    <w:tmpl w:val="94A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F7886"/>
    <w:multiLevelType w:val="hybridMultilevel"/>
    <w:tmpl w:val="137820BE"/>
    <w:lvl w:ilvl="0" w:tplc="FC7E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75CA"/>
    <w:multiLevelType w:val="hybridMultilevel"/>
    <w:tmpl w:val="491ABD8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8EACDD4E">
      <w:start w:val="1"/>
      <w:numFmt w:val="lowerRoman"/>
      <w:lvlText w:val="(%2)."/>
      <w:lvlJc w:val="left"/>
      <w:pPr>
        <w:ind w:left="1800" w:hanging="360"/>
      </w:pPr>
      <w:rPr>
        <w:rFonts w:hint="default"/>
      </w:rPr>
    </w:lvl>
    <w:lvl w:ilvl="2" w:tplc="86B8C05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B7184"/>
    <w:multiLevelType w:val="hybridMultilevel"/>
    <w:tmpl w:val="40FA47A8"/>
    <w:lvl w:ilvl="0" w:tplc="302EA2F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72E"/>
    <w:multiLevelType w:val="hybridMultilevel"/>
    <w:tmpl w:val="B930016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45C4"/>
    <w:multiLevelType w:val="hybridMultilevel"/>
    <w:tmpl w:val="64E2A53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412F4"/>
    <w:multiLevelType w:val="hybridMultilevel"/>
    <w:tmpl w:val="1B04DAB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0F3F"/>
    <w:multiLevelType w:val="hybridMultilevel"/>
    <w:tmpl w:val="EDA21D76"/>
    <w:lvl w:ilvl="0" w:tplc="28161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104B"/>
    <w:multiLevelType w:val="multilevel"/>
    <w:tmpl w:val="5B8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546C4"/>
    <w:multiLevelType w:val="hybridMultilevel"/>
    <w:tmpl w:val="0636C450"/>
    <w:lvl w:ilvl="0" w:tplc="206A0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22C1"/>
    <w:multiLevelType w:val="hybridMultilevel"/>
    <w:tmpl w:val="D21ACADE"/>
    <w:lvl w:ilvl="0" w:tplc="4C605514">
      <w:start w:val="1"/>
      <w:numFmt w:val="decimal"/>
      <w:lvlText w:val="%1."/>
      <w:lvlJc w:val="left"/>
      <w:pPr>
        <w:ind w:left="1372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2092" w:hanging="360"/>
      </w:pPr>
    </w:lvl>
    <w:lvl w:ilvl="2" w:tplc="2000001B" w:tentative="1">
      <w:start w:val="1"/>
      <w:numFmt w:val="lowerRoman"/>
      <w:lvlText w:val="%3."/>
      <w:lvlJc w:val="right"/>
      <w:pPr>
        <w:ind w:left="2812" w:hanging="180"/>
      </w:pPr>
    </w:lvl>
    <w:lvl w:ilvl="3" w:tplc="2000000F" w:tentative="1">
      <w:start w:val="1"/>
      <w:numFmt w:val="decimal"/>
      <w:lvlText w:val="%4."/>
      <w:lvlJc w:val="left"/>
      <w:pPr>
        <w:ind w:left="3532" w:hanging="360"/>
      </w:pPr>
    </w:lvl>
    <w:lvl w:ilvl="4" w:tplc="20000019" w:tentative="1">
      <w:start w:val="1"/>
      <w:numFmt w:val="lowerLetter"/>
      <w:lvlText w:val="%5."/>
      <w:lvlJc w:val="left"/>
      <w:pPr>
        <w:ind w:left="4252" w:hanging="360"/>
      </w:pPr>
    </w:lvl>
    <w:lvl w:ilvl="5" w:tplc="2000001B" w:tentative="1">
      <w:start w:val="1"/>
      <w:numFmt w:val="lowerRoman"/>
      <w:lvlText w:val="%6."/>
      <w:lvlJc w:val="right"/>
      <w:pPr>
        <w:ind w:left="4972" w:hanging="180"/>
      </w:pPr>
    </w:lvl>
    <w:lvl w:ilvl="6" w:tplc="2000000F" w:tentative="1">
      <w:start w:val="1"/>
      <w:numFmt w:val="decimal"/>
      <w:lvlText w:val="%7."/>
      <w:lvlJc w:val="left"/>
      <w:pPr>
        <w:ind w:left="5692" w:hanging="360"/>
      </w:pPr>
    </w:lvl>
    <w:lvl w:ilvl="7" w:tplc="20000019" w:tentative="1">
      <w:start w:val="1"/>
      <w:numFmt w:val="lowerLetter"/>
      <w:lvlText w:val="%8."/>
      <w:lvlJc w:val="left"/>
      <w:pPr>
        <w:ind w:left="6412" w:hanging="360"/>
      </w:pPr>
    </w:lvl>
    <w:lvl w:ilvl="8" w:tplc="200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69F80BFF"/>
    <w:multiLevelType w:val="hybridMultilevel"/>
    <w:tmpl w:val="3ED8370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603715"/>
    <w:multiLevelType w:val="hybridMultilevel"/>
    <w:tmpl w:val="917CA3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1381"/>
    <w:multiLevelType w:val="hybridMultilevel"/>
    <w:tmpl w:val="F92CA3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794D"/>
    <w:multiLevelType w:val="hybridMultilevel"/>
    <w:tmpl w:val="AD1CBE9C"/>
    <w:lvl w:ilvl="0" w:tplc="3D60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614F8"/>
    <w:multiLevelType w:val="multilevel"/>
    <w:tmpl w:val="51A2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249737">
    <w:abstractNumId w:val="7"/>
  </w:num>
  <w:num w:numId="2" w16cid:durableId="757557235">
    <w:abstractNumId w:val="14"/>
  </w:num>
  <w:num w:numId="3" w16cid:durableId="425809660">
    <w:abstractNumId w:val="6"/>
  </w:num>
  <w:num w:numId="4" w16cid:durableId="1957057389">
    <w:abstractNumId w:val="5"/>
  </w:num>
  <w:num w:numId="5" w16cid:durableId="1285308783">
    <w:abstractNumId w:val="9"/>
  </w:num>
  <w:num w:numId="6" w16cid:durableId="135684696">
    <w:abstractNumId w:val="17"/>
  </w:num>
  <w:num w:numId="7" w16cid:durableId="1163204878">
    <w:abstractNumId w:val="4"/>
  </w:num>
  <w:num w:numId="8" w16cid:durableId="1963226082">
    <w:abstractNumId w:val="22"/>
  </w:num>
  <w:num w:numId="9" w16cid:durableId="2090421551">
    <w:abstractNumId w:val="15"/>
  </w:num>
  <w:num w:numId="10" w16cid:durableId="977494316">
    <w:abstractNumId w:val="10"/>
  </w:num>
  <w:num w:numId="11" w16cid:durableId="414405016">
    <w:abstractNumId w:val="11"/>
  </w:num>
  <w:num w:numId="12" w16cid:durableId="1705595337">
    <w:abstractNumId w:val="19"/>
  </w:num>
  <w:num w:numId="13" w16cid:durableId="1488743982">
    <w:abstractNumId w:val="3"/>
  </w:num>
  <w:num w:numId="14" w16cid:durableId="1023439886">
    <w:abstractNumId w:val="0"/>
  </w:num>
  <w:num w:numId="15" w16cid:durableId="514422134">
    <w:abstractNumId w:val="1"/>
  </w:num>
  <w:num w:numId="16" w16cid:durableId="1271623467">
    <w:abstractNumId w:val="13"/>
  </w:num>
  <w:num w:numId="17" w16cid:durableId="30032702">
    <w:abstractNumId w:val="20"/>
  </w:num>
  <w:num w:numId="18" w16cid:durableId="562565987">
    <w:abstractNumId w:val="16"/>
  </w:num>
  <w:num w:numId="19" w16cid:durableId="1717926449">
    <w:abstractNumId w:val="18"/>
  </w:num>
  <w:num w:numId="20" w16cid:durableId="1722097288">
    <w:abstractNumId w:val="21"/>
  </w:num>
  <w:num w:numId="21" w16cid:durableId="1118454608">
    <w:abstractNumId w:val="2"/>
  </w:num>
  <w:num w:numId="22" w16cid:durableId="299504625">
    <w:abstractNumId w:val="8"/>
  </w:num>
  <w:num w:numId="23" w16cid:durableId="966006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9"/>
    <w:rsid w:val="00002218"/>
    <w:rsid w:val="00003C71"/>
    <w:rsid w:val="00027F67"/>
    <w:rsid w:val="0003718A"/>
    <w:rsid w:val="000411B9"/>
    <w:rsid w:val="00041550"/>
    <w:rsid w:val="00054435"/>
    <w:rsid w:val="00066971"/>
    <w:rsid w:val="0008730B"/>
    <w:rsid w:val="000A5BE9"/>
    <w:rsid w:val="000C3B60"/>
    <w:rsid w:val="000E556A"/>
    <w:rsid w:val="00117ADB"/>
    <w:rsid w:val="00131B27"/>
    <w:rsid w:val="001409A4"/>
    <w:rsid w:val="00141DF0"/>
    <w:rsid w:val="00167078"/>
    <w:rsid w:val="001674D8"/>
    <w:rsid w:val="0017244F"/>
    <w:rsid w:val="001B7C72"/>
    <w:rsid w:val="001C78F9"/>
    <w:rsid w:val="001D764F"/>
    <w:rsid w:val="001E2988"/>
    <w:rsid w:val="00201AD2"/>
    <w:rsid w:val="00207CF9"/>
    <w:rsid w:val="00232E47"/>
    <w:rsid w:val="0025772F"/>
    <w:rsid w:val="00282994"/>
    <w:rsid w:val="002A2F83"/>
    <w:rsid w:val="002E01BC"/>
    <w:rsid w:val="002F231C"/>
    <w:rsid w:val="002F3BEF"/>
    <w:rsid w:val="00314020"/>
    <w:rsid w:val="00317C7B"/>
    <w:rsid w:val="00324D7F"/>
    <w:rsid w:val="003250E4"/>
    <w:rsid w:val="003342C3"/>
    <w:rsid w:val="00344277"/>
    <w:rsid w:val="0035011B"/>
    <w:rsid w:val="00386F92"/>
    <w:rsid w:val="003A1533"/>
    <w:rsid w:val="003A35A5"/>
    <w:rsid w:val="003A4C0F"/>
    <w:rsid w:val="003B3FA3"/>
    <w:rsid w:val="003B7B52"/>
    <w:rsid w:val="003E56A6"/>
    <w:rsid w:val="003F3704"/>
    <w:rsid w:val="003F4ED4"/>
    <w:rsid w:val="003F61D5"/>
    <w:rsid w:val="004005F4"/>
    <w:rsid w:val="00407A9C"/>
    <w:rsid w:val="004204B2"/>
    <w:rsid w:val="0042314D"/>
    <w:rsid w:val="0047355F"/>
    <w:rsid w:val="0048586E"/>
    <w:rsid w:val="004A4D42"/>
    <w:rsid w:val="004D550F"/>
    <w:rsid w:val="004E5BD4"/>
    <w:rsid w:val="0052257F"/>
    <w:rsid w:val="0052558F"/>
    <w:rsid w:val="00541D36"/>
    <w:rsid w:val="005509D1"/>
    <w:rsid w:val="00555BE6"/>
    <w:rsid w:val="0056605E"/>
    <w:rsid w:val="00570BBA"/>
    <w:rsid w:val="005B0583"/>
    <w:rsid w:val="005D0199"/>
    <w:rsid w:val="00614F15"/>
    <w:rsid w:val="006210F3"/>
    <w:rsid w:val="0063048E"/>
    <w:rsid w:val="00676596"/>
    <w:rsid w:val="006A08E0"/>
    <w:rsid w:val="006A3F0A"/>
    <w:rsid w:val="006B3956"/>
    <w:rsid w:val="00700450"/>
    <w:rsid w:val="00705B86"/>
    <w:rsid w:val="00706CB7"/>
    <w:rsid w:val="0073113A"/>
    <w:rsid w:val="007435EC"/>
    <w:rsid w:val="00780E5A"/>
    <w:rsid w:val="00787523"/>
    <w:rsid w:val="00793897"/>
    <w:rsid w:val="00796340"/>
    <w:rsid w:val="007A1181"/>
    <w:rsid w:val="007B35F2"/>
    <w:rsid w:val="007B4B61"/>
    <w:rsid w:val="007E252B"/>
    <w:rsid w:val="007E457C"/>
    <w:rsid w:val="00800F9C"/>
    <w:rsid w:val="00810D89"/>
    <w:rsid w:val="0081782A"/>
    <w:rsid w:val="00835596"/>
    <w:rsid w:val="008474EA"/>
    <w:rsid w:val="008477F1"/>
    <w:rsid w:val="00857C48"/>
    <w:rsid w:val="008658C8"/>
    <w:rsid w:val="00867D5B"/>
    <w:rsid w:val="00870FB1"/>
    <w:rsid w:val="0088190B"/>
    <w:rsid w:val="00885C6C"/>
    <w:rsid w:val="00892AE5"/>
    <w:rsid w:val="008A009D"/>
    <w:rsid w:val="008C6AAD"/>
    <w:rsid w:val="008D315F"/>
    <w:rsid w:val="009008FB"/>
    <w:rsid w:val="00910894"/>
    <w:rsid w:val="009138A6"/>
    <w:rsid w:val="00926EC6"/>
    <w:rsid w:val="0094304E"/>
    <w:rsid w:val="00946D99"/>
    <w:rsid w:val="00962025"/>
    <w:rsid w:val="00970B92"/>
    <w:rsid w:val="00990DF6"/>
    <w:rsid w:val="00997ED7"/>
    <w:rsid w:val="009A02A9"/>
    <w:rsid w:val="009B3266"/>
    <w:rsid w:val="009B5236"/>
    <w:rsid w:val="009C3F56"/>
    <w:rsid w:val="009D2F7D"/>
    <w:rsid w:val="009D5A09"/>
    <w:rsid w:val="009D6C57"/>
    <w:rsid w:val="009F395E"/>
    <w:rsid w:val="009F4341"/>
    <w:rsid w:val="00A03170"/>
    <w:rsid w:val="00A26BA7"/>
    <w:rsid w:val="00A4180B"/>
    <w:rsid w:val="00A61E08"/>
    <w:rsid w:val="00A7720D"/>
    <w:rsid w:val="00AB5FD4"/>
    <w:rsid w:val="00B02393"/>
    <w:rsid w:val="00B027FF"/>
    <w:rsid w:val="00B207D4"/>
    <w:rsid w:val="00B303F7"/>
    <w:rsid w:val="00B316B0"/>
    <w:rsid w:val="00B40CA6"/>
    <w:rsid w:val="00B47835"/>
    <w:rsid w:val="00B550A7"/>
    <w:rsid w:val="00B569FE"/>
    <w:rsid w:val="00B57A05"/>
    <w:rsid w:val="00B656FE"/>
    <w:rsid w:val="00B67849"/>
    <w:rsid w:val="00BC5479"/>
    <w:rsid w:val="00BD5B0D"/>
    <w:rsid w:val="00C06052"/>
    <w:rsid w:val="00C25BB1"/>
    <w:rsid w:val="00C27D5E"/>
    <w:rsid w:val="00C34E92"/>
    <w:rsid w:val="00C61767"/>
    <w:rsid w:val="00C71CD9"/>
    <w:rsid w:val="00C80ED4"/>
    <w:rsid w:val="00C86ECC"/>
    <w:rsid w:val="00CC5F9E"/>
    <w:rsid w:val="00CD7AB6"/>
    <w:rsid w:val="00D0026B"/>
    <w:rsid w:val="00D07552"/>
    <w:rsid w:val="00D218E9"/>
    <w:rsid w:val="00D62D7C"/>
    <w:rsid w:val="00D9040B"/>
    <w:rsid w:val="00D90FBA"/>
    <w:rsid w:val="00DA5460"/>
    <w:rsid w:val="00DA65F4"/>
    <w:rsid w:val="00DB4B28"/>
    <w:rsid w:val="00DC4374"/>
    <w:rsid w:val="00DD3B47"/>
    <w:rsid w:val="00DD470E"/>
    <w:rsid w:val="00DE3FCA"/>
    <w:rsid w:val="00DE7F57"/>
    <w:rsid w:val="00DF4516"/>
    <w:rsid w:val="00E00EE9"/>
    <w:rsid w:val="00E05465"/>
    <w:rsid w:val="00E06A4D"/>
    <w:rsid w:val="00E14AF4"/>
    <w:rsid w:val="00E236D1"/>
    <w:rsid w:val="00E24654"/>
    <w:rsid w:val="00E56D08"/>
    <w:rsid w:val="00E641D1"/>
    <w:rsid w:val="00E76B19"/>
    <w:rsid w:val="00E974D5"/>
    <w:rsid w:val="00EA115F"/>
    <w:rsid w:val="00ED5FD2"/>
    <w:rsid w:val="00EF314D"/>
    <w:rsid w:val="00F24370"/>
    <w:rsid w:val="00F455E5"/>
    <w:rsid w:val="00F47F9D"/>
    <w:rsid w:val="00F537EB"/>
    <w:rsid w:val="00F80606"/>
    <w:rsid w:val="00FC67DA"/>
    <w:rsid w:val="00FC7384"/>
    <w:rsid w:val="00FF08A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22C"/>
  <w15:chartTrackingRefBased/>
  <w15:docId w15:val="{17A2AB82-E5FE-42C0-BE3A-9FA18D5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5B"/>
  </w:style>
  <w:style w:type="paragraph" w:styleId="Footer">
    <w:name w:val="footer"/>
    <w:basedOn w:val="Normal"/>
    <w:link w:val="FooterChar"/>
    <w:uiPriority w:val="99"/>
    <w:unhideWhenUsed/>
    <w:rsid w:val="0086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5B"/>
  </w:style>
  <w:style w:type="paragraph" w:styleId="ListParagraph">
    <w:name w:val="List Paragraph"/>
    <w:basedOn w:val="Normal"/>
    <w:uiPriority w:val="34"/>
    <w:qFormat/>
    <w:rsid w:val="00B57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Talma</dc:creator>
  <cp:keywords/>
  <dc:description/>
  <cp:lastModifiedBy>Judith Swan</cp:lastModifiedBy>
  <cp:revision>6</cp:revision>
  <cp:lastPrinted>2023-01-18T03:40:00Z</cp:lastPrinted>
  <dcterms:created xsi:type="dcterms:W3CDTF">2023-02-16T11:05:00Z</dcterms:created>
  <dcterms:modified xsi:type="dcterms:W3CDTF">2023-02-16T11:09:00Z</dcterms:modified>
</cp:coreProperties>
</file>