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2D07" w14:textId="69C2375D" w:rsidR="001F3C28" w:rsidRPr="00123D5C" w:rsidRDefault="001F3C28" w:rsidP="00530C57">
      <w:pPr>
        <w:spacing w:before="120" w:after="60"/>
        <w:jc w:val="center"/>
        <w:rPr>
          <w:rFonts w:ascii="Calibri Light" w:hAnsi="Calibri Light" w:cs="Calibri Light"/>
          <w:b/>
          <w:bCs/>
          <w:color w:val="4472C4" w:themeColor="accent1"/>
          <w:sz w:val="26"/>
          <w:szCs w:val="26"/>
          <w:lang w:val="fr-FR"/>
        </w:rPr>
      </w:pPr>
      <w:r w:rsidRPr="00123D5C">
        <w:rPr>
          <w:b/>
          <w:bCs/>
          <w:color w:val="4472C4" w:themeColor="accent1"/>
          <w:sz w:val="26"/>
          <w:szCs w:val="26"/>
          <w:lang w:val="fr"/>
        </w:rPr>
        <w:t>FAVORISER</w:t>
      </w:r>
      <w:r w:rsidR="00123D5C" w:rsidRPr="00123D5C">
        <w:rPr>
          <w:b/>
          <w:bCs/>
          <w:color w:val="4472C4" w:themeColor="accent1"/>
          <w:sz w:val="26"/>
          <w:szCs w:val="26"/>
          <w:lang w:val="fr"/>
        </w:rPr>
        <w:t xml:space="preserve"> </w:t>
      </w:r>
      <w:r w:rsidR="00530C57" w:rsidRPr="00123D5C">
        <w:rPr>
          <w:b/>
          <w:bCs/>
          <w:color w:val="4472C4" w:themeColor="accent1"/>
          <w:sz w:val="26"/>
          <w:szCs w:val="26"/>
          <w:lang w:val="fr"/>
        </w:rPr>
        <w:t>LE</w:t>
      </w:r>
      <w:r w:rsidRPr="00123D5C">
        <w:rPr>
          <w:b/>
          <w:bCs/>
          <w:color w:val="4472C4" w:themeColor="accent1"/>
          <w:sz w:val="26"/>
          <w:szCs w:val="26"/>
          <w:lang w:val="fr"/>
        </w:rPr>
        <w:t xml:space="preserve"> LIEN ENTRE LES ÉCOSYSTÈMES ET </w:t>
      </w:r>
      <w:r w:rsidR="00530C57" w:rsidRPr="00123D5C">
        <w:rPr>
          <w:b/>
          <w:bCs/>
          <w:color w:val="4472C4" w:themeColor="accent1"/>
          <w:sz w:val="26"/>
          <w:szCs w:val="26"/>
          <w:lang w:val="fr"/>
        </w:rPr>
        <w:t xml:space="preserve">LES MOYENS DE </w:t>
      </w:r>
      <w:r w:rsidR="00123D5C" w:rsidRPr="00123D5C">
        <w:rPr>
          <w:b/>
          <w:bCs/>
          <w:color w:val="4472C4" w:themeColor="accent1"/>
          <w:sz w:val="26"/>
          <w:szCs w:val="26"/>
          <w:lang w:val="fr"/>
        </w:rPr>
        <w:t>SUBSISTANCE DES</w:t>
      </w:r>
      <w:r w:rsidRPr="00123D5C">
        <w:rPr>
          <w:b/>
          <w:bCs/>
          <w:color w:val="4472C4" w:themeColor="accent1"/>
          <w:sz w:val="26"/>
          <w:szCs w:val="26"/>
          <w:lang w:val="fr"/>
        </w:rPr>
        <w:t xml:space="preserve"> </w:t>
      </w:r>
      <w:r w:rsidR="00123D5C" w:rsidRPr="00123D5C">
        <w:rPr>
          <w:b/>
          <w:bCs/>
          <w:color w:val="4472C4" w:themeColor="accent1"/>
          <w:sz w:val="26"/>
          <w:szCs w:val="26"/>
          <w:lang w:val="fr"/>
        </w:rPr>
        <w:t>PÊCHES MARINES</w:t>
      </w:r>
      <w:r w:rsidR="007262BD" w:rsidRPr="00123D5C">
        <w:rPr>
          <w:b/>
          <w:bCs/>
          <w:color w:val="4472C4" w:themeColor="accent1"/>
          <w:sz w:val="26"/>
          <w:szCs w:val="26"/>
          <w:lang w:val="fr"/>
        </w:rPr>
        <w:t xml:space="preserve"> </w:t>
      </w:r>
      <w:r w:rsidR="00123D5C" w:rsidRPr="00123D5C">
        <w:rPr>
          <w:b/>
          <w:bCs/>
          <w:color w:val="4472C4" w:themeColor="accent1"/>
          <w:sz w:val="26"/>
          <w:szCs w:val="26"/>
          <w:lang w:val="fr"/>
        </w:rPr>
        <w:t>CÔTIÈRES DURABLES</w:t>
      </w:r>
      <w:r w:rsidR="00530C57" w:rsidRPr="00123D5C">
        <w:rPr>
          <w:b/>
          <w:bCs/>
          <w:color w:val="4472C4" w:themeColor="accent1"/>
          <w:sz w:val="26"/>
          <w:szCs w:val="26"/>
          <w:lang w:val="fr"/>
        </w:rPr>
        <w:t xml:space="preserve"> DANS LA RÉGION AFRIQUE DE L’EST, AFRIQUE AUSTRALE ET OCÉAN INDIEN</w:t>
      </w:r>
    </w:p>
    <w:p w14:paraId="69F5AF6B" w14:textId="762CAAAF" w:rsidR="00343C5D" w:rsidRPr="00123D5C" w:rsidRDefault="00AC3C06" w:rsidP="00530C57">
      <w:pPr>
        <w:spacing w:after="120"/>
        <w:jc w:val="center"/>
        <w:rPr>
          <w:rFonts w:asciiTheme="majorHAnsi" w:hAnsiTheme="majorHAnsi" w:cstheme="majorHAnsi"/>
          <w:b/>
          <w:bCs/>
          <w:color w:val="0070C0"/>
          <w:sz w:val="26"/>
          <w:szCs w:val="26"/>
          <w:lang w:val="fr-FR"/>
        </w:rPr>
      </w:pPr>
      <w:r w:rsidRPr="00530C57">
        <w:rPr>
          <w:b/>
          <w:bCs/>
          <w:color w:val="0070C0"/>
          <w:sz w:val="26"/>
          <w:szCs w:val="26"/>
          <w:lang w:val="fr"/>
        </w:rPr>
        <w:t xml:space="preserve">DÉCLARATION D’INTÉRÊT / </w:t>
      </w:r>
      <w:r w:rsidR="00343C5D" w:rsidRPr="00530C57">
        <w:rPr>
          <w:b/>
          <w:bCs/>
          <w:color w:val="0070C0"/>
          <w:sz w:val="26"/>
          <w:szCs w:val="26"/>
          <w:lang w:val="fr"/>
        </w:rPr>
        <w:t>GUIDE DE</w:t>
      </w:r>
      <w:r>
        <w:rPr>
          <w:lang w:val="fr"/>
        </w:rPr>
        <w:t xml:space="preserve"> </w:t>
      </w:r>
      <w:r w:rsidR="00530C57">
        <w:rPr>
          <w:b/>
          <w:bCs/>
          <w:color w:val="0070C0"/>
          <w:sz w:val="26"/>
          <w:szCs w:val="26"/>
          <w:lang w:val="fr"/>
        </w:rPr>
        <w:t xml:space="preserve">CANDIDATURE </w:t>
      </w:r>
    </w:p>
    <w:p w14:paraId="152E61F3" w14:textId="41DD3EDC" w:rsidR="004536ED" w:rsidRPr="00123D5C" w:rsidRDefault="004536ED" w:rsidP="00530C57">
      <w:pPr>
        <w:spacing w:before="120" w:after="80"/>
        <w:jc w:val="both"/>
        <w:rPr>
          <w:rFonts w:asciiTheme="majorHAnsi" w:hAnsiTheme="majorHAnsi" w:cstheme="majorHAnsi"/>
          <w:b/>
          <w:bCs/>
          <w:color w:val="0070C0"/>
          <w:sz w:val="28"/>
          <w:szCs w:val="28"/>
          <w:lang w:val="fr-FR"/>
        </w:rPr>
      </w:pPr>
      <w:r w:rsidRPr="0030087A">
        <w:rPr>
          <w:b/>
          <w:bCs/>
          <w:color w:val="0070C0"/>
          <w:sz w:val="28"/>
          <w:szCs w:val="28"/>
          <w:lang w:val="fr"/>
        </w:rPr>
        <w:t>Introduction</w:t>
      </w:r>
    </w:p>
    <w:p w14:paraId="40AB94B9" w14:textId="543341CD" w:rsidR="007957BA" w:rsidRPr="00123D5C" w:rsidRDefault="007262BD" w:rsidP="007957BA">
      <w:pPr>
        <w:spacing w:after="80"/>
        <w:jc w:val="both"/>
        <w:rPr>
          <w:rFonts w:asciiTheme="majorHAnsi" w:hAnsiTheme="majorHAnsi" w:cstheme="majorHAnsi"/>
          <w:lang w:val="fr-FR"/>
        </w:rPr>
      </w:pPr>
      <w:r>
        <w:rPr>
          <w:lang w:val="fr"/>
        </w:rPr>
        <w:t xml:space="preserve">Le plan de travail ECOFISH sur les pêches marines vise </w:t>
      </w:r>
      <w:r w:rsidRPr="007957BA">
        <w:rPr>
          <w:b/>
          <w:bCs/>
          <w:i/>
          <w:iCs/>
          <w:color w:val="0070C0"/>
          <w:lang w:val="fr"/>
        </w:rPr>
        <w:t>à favoriser une gestion durable, intégrée et inclusive des ressources halieutiques marines côtières</w:t>
      </w:r>
      <w:r>
        <w:rPr>
          <w:lang w:val="fr"/>
        </w:rPr>
        <w:t xml:space="preserve"> et </w:t>
      </w:r>
      <w:r w:rsidR="00123D5C">
        <w:rPr>
          <w:lang w:val="fr"/>
        </w:rPr>
        <w:t>dès</w:t>
      </w:r>
      <w:r>
        <w:rPr>
          <w:lang w:val="fr"/>
        </w:rPr>
        <w:t xml:space="preserve"> </w:t>
      </w:r>
      <w:r w:rsidR="00123D5C">
        <w:rPr>
          <w:b/>
          <w:bCs/>
          <w:i/>
          <w:iCs/>
          <w:color w:val="0070C0"/>
          <w:lang w:val="fr"/>
        </w:rPr>
        <w:t>l’écos</w:t>
      </w:r>
      <w:r w:rsidR="00123D5C" w:rsidRPr="007957BA">
        <w:rPr>
          <w:b/>
          <w:bCs/>
          <w:i/>
          <w:iCs/>
          <w:color w:val="0070C0"/>
          <w:lang w:val="fr"/>
        </w:rPr>
        <w:t>ystèmes</w:t>
      </w:r>
      <w:r w:rsidR="004F0588">
        <w:rPr>
          <w:b/>
          <w:bCs/>
          <w:i/>
          <w:iCs/>
          <w:color w:val="0070C0"/>
          <w:lang w:val="fr"/>
        </w:rPr>
        <w:t xml:space="preserve"> </w:t>
      </w:r>
      <w:r>
        <w:rPr>
          <w:lang w:val="fr"/>
        </w:rPr>
        <w:t xml:space="preserve">afin de contribuer aux aspirations socio-économiques et écologiques du Programme mondial des Nations Unies à l’horizon 2030 et de l’Afrique que nous voulons 2063 – Pas de pauvreté, pas de faim et Personne n’est laissé pour compte dans les pays insulaires et côtiers d’Afrique de l’Est,  Région de l’Afrique australe et de l’océan Indien (EA-SA-IO). La composante est indirectement gérée par la délégation de l’Union européenne à Maurice  et </w:t>
      </w:r>
      <w:r w:rsidRPr="007957BA">
        <w:rPr>
          <w:b/>
          <w:bCs/>
          <w:i/>
          <w:iCs/>
          <w:color w:val="0070C0"/>
          <w:lang w:val="fr"/>
        </w:rPr>
        <w:t>mise en œuvre par la Commission de l’océan Indien en partenariat avec plusieurs</w:t>
      </w:r>
      <w:r>
        <w:rPr>
          <w:lang w:val="fr"/>
        </w:rPr>
        <w:t xml:space="preserve"> agences multilatérales régionales dûment mandatées </w:t>
      </w:r>
      <w:r w:rsidR="004F0588">
        <w:rPr>
          <w:b/>
          <w:bCs/>
          <w:i/>
          <w:iCs/>
          <w:color w:val="0070C0"/>
          <w:lang w:val="fr"/>
        </w:rPr>
        <w:t>dans</w:t>
      </w:r>
      <w:r w:rsidR="005A6264" w:rsidRPr="007957BA">
        <w:rPr>
          <w:b/>
          <w:bCs/>
          <w:i/>
          <w:iCs/>
          <w:color w:val="0070C0"/>
          <w:lang w:val="fr"/>
        </w:rPr>
        <w:t xml:space="preserve"> les domaines de l’économie, de la pêche et de l’environnement et des partenaires stratégiques de la région</w:t>
      </w:r>
      <w:r w:rsidR="005A6264">
        <w:rPr>
          <w:lang w:val="fr"/>
        </w:rPr>
        <w:t xml:space="preserve">. </w:t>
      </w:r>
      <w:r>
        <w:rPr>
          <w:lang w:val="fr"/>
        </w:rPr>
        <w:t xml:space="preserve"> </w:t>
      </w:r>
      <w:r w:rsidR="006A3829">
        <w:rPr>
          <w:lang w:val="fr"/>
        </w:rPr>
        <w:t xml:space="preserve">Il tire parti de la valeur ajoutée d’une collaboration et d’une coopération </w:t>
      </w:r>
      <w:r w:rsidR="00123D5C">
        <w:rPr>
          <w:lang w:val="fr"/>
        </w:rPr>
        <w:t>efficaces pour</w:t>
      </w:r>
      <w:r>
        <w:rPr>
          <w:lang w:val="fr"/>
        </w:rPr>
        <w:t xml:space="preserve"> </w:t>
      </w:r>
      <w:r w:rsidR="005A6264">
        <w:rPr>
          <w:lang w:val="fr"/>
        </w:rPr>
        <w:t>donner aux parties prenantes institutionnelles régionales, nationales</w:t>
      </w:r>
      <w:r>
        <w:rPr>
          <w:lang w:val="fr"/>
        </w:rPr>
        <w:t xml:space="preserve"> et </w:t>
      </w:r>
      <w:r w:rsidR="005A6264">
        <w:rPr>
          <w:lang w:val="fr"/>
        </w:rPr>
        <w:t xml:space="preserve"> locales les moyens de libérer le potentiel de développement de la gestion durable des ressources aquatiques marines en tant que </w:t>
      </w:r>
      <w:r w:rsidR="004F0588">
        <w:rPr>
          <w:lang w:val="fr"/>
        </w:rPr>
        <w:t xml:space="preserve"> </w:t>
      </w:r>
      <w:r w:rsidR="005A6264">
        <w:rPr>
          <w:lang w:val="fr"/>
        </w:rPr>
        <w:t>secteur de croissance économique et résilient pour une prospérité partagée</w:t>
      </w:r>
      <w:r w:rsidR="00123D5C">
        <w:rPr>
          <w:lang w:val="fr"/>
        </w:rPr>
        <w:t xml:space="preserve"> </w:t>
      </w:r>
      <w:r w:rsidR="00123D5C">
        <w:rPr>
          <w:b/>
          <w:bCs/>
          <w:i/>
          <w:iCs/>
          <w:color w:val="0070C0"/>
          <w:lang w:val="fr"/>
        </w:rPr>
        <w:t>a</w:t>
      </w:r>
      <w:r w:rsidR="00123D5C" w:rsidRPr="007957BA">
        <w:rPr>
          <w:b/>
          <w:bCs/>
          <w:i/>
          <w:iCs/>
          <w:color w:val="0070C0"/>
          <w:lang w:val="fr"/>
        </w:rPr>
        <w:t>u</w:t>
      </w:r>
      <w:r w:rsidR="005A6264" w:rsidRPr="007957BA">
        <w:rPr>
          <w:b/>
          <w:bCs/>
          <w:i/>
          <w:iCs/>
          <w:color w:val="0070C0"/>
          <w:lang w:val="fr"/>
        </w:rPr>
        <w:t xml:space="preserve"> milieu des facteurs de stress d’origine humaine, tels que la surcapacité, la surpêche et les pratiques de pêche non durables, la pollution terrestre et marine, les impacts du changement climatique et les inégalités</w:t>
      </w:r>
      <w:r w:rsidR="005A6264">
        <w:rPr>
          <w:lang w:val="fr"/>
        </w:rPr>
        <w:t>.</w:t>
      </w:r>
    </w:p>
    <w:p w14:paraId="39911D90" w14:textId="04173EEE" w:rsidR="000C12D7" w:rsidRPr="00123D5C" w:rsidRDefault="006A3829" w:rsidP="00530C57">
      <w:pPr>
        <w:spacing w:after="120"/>
        <w:jc w:val="both"/>
        <w:rPr>
          <w:rFonts w:asciiTheme="majorHAnsi" w:hAnsiTheme="majorHAnsi" w:cstheme="majorHAnsi"/>
          <w:lang w:val="fr-FR"/>
        </w:rPr>
      </w:pPr>
      <w:r>
        <w:rPr>
          <w:lang w:val="fr"/>
        </w:rPr>
        <w:t>Le résultat 1.8 vise à renforcer la symbiose entre les communautés locales de pêcheurs</w:t>
      </w:r>
      <w:r w:rsidR="007957BA">
        <w:rPr>
          <w:lang w:val="fr"/>
        </w:rPr>
        <w:t xml:space="preserve"> et de </w:t>
      </w:r>
      <w:r w:rsidR="00123D5C">
        <w:rPr>
          <w:lang w:val="fr"/>
        </w:rPr>
        <w:t>travailleurs de</w:t>
      </w:r>
      <w:r>
        <w:rPr>
          <w:lang w:val="fr"/>
        </w:rPr>
        <w:t xml:space="preserve"> la pêche et d’autres parties prenantes, y compris les organisations gouvernementales et de la société </w:t>
      </w:r>
      <w:proofErr w:type="gramStart"/>
      <w:r>
        <w:rPr>
          <w:lang w:val="fr"/>
        </w:rPr>
        <w:t xml:space="preserve">civile, </w:t>
      </w:r>
      <w:r w:rsidRPr="007957BA">
        <w:rPr>
          <w:b/>
          <w:bCs/>
          <w:i/>
          <w:iCs/>
          <w:color w:val="0070C0"/>
          <w:lang w:val="fr"/>
        </w:rPr>
        <w:t xml:space="preserve"> dans</w:t>
      </w:r>
      <w:proofErr w:type="gramEnd"/>
      <w:r w:rsidRPr="007957BA">
        <w:rPr>
          <w:b/>
          <w:bCs/>
          <w:i/>
          <w:iCs/>
          <w:color w:val="0070C0"/>
          <w:lang w:val="fr"/>
        </w:rPr>
        <w:t xml:space="preserve"> la gestion – conservation, entretien, protection, restauration et réhabilitation – des environnements côtiers et marins en tant que richesse naturelle</w:t>
      </w:r>
      <w:r w:rsidR="007957BA">
        <w:rPr>
          <w:lang w:val="fr"/>
        </w:rPr>
        <w:t xml:space="preserve"> pour le plus grand bien des générations présentes et futures. Le but de cette note conceptuelle est </w:t>
      </w:r>
      <w:r w:rsidR="00123D5C">
        <w:rPr>
          <w:lang w:val="fr"/>
        </w:rPr>
        <w:t>d’informer les</w:t>
      </w:r>
      <w:r>
        <w:rPr>
          <w:lang w:val="fr"/>
        </w:rPr>
        <w:t xml:space="preserve"> </w:t>
      </w:r>
      <w:r w:rsidR="00FF356D">
        <w:rPr>
          <w:lang w:val="fr"/>
        </w:rPr>
        <w:t xml:space="preserve">diverses parties prenantes à différentes échelles géographiques sur les possibilités de collaboration offertes par les pêches marines ECOFISH </w:t>
      </w:r>
      <w:r w:rsidR="00FF356D" w:rsidRPr="004F0588">
        <w:rPr>
          <w:b/>
          <w:bCs/>
          <w:i/>
          <w:iCs/>
          <w:color w:val="0070C0"/>
          <w:lang w:val="fr"/>
        </w:rPr>
        <w:t>pour faciliter les projets en cours dans les zones de lien entre la pêche côtière saine et équitable et l’environnement du point de vue des communautés de pêcheurs locales</w:t>
      </w:r>
      <w:r w:rsidR="00FF356D">
        <w:rPr>
          <w:lang w:val="fr"/>
        </w:rPr>
        <w:t>.</w:t>
      </w:r>
    </w:p>
    <w:p w14:paraId="3199B59D" w14:textId="4EC49B17" w:rsidR="003F1278" w:rsidRDefault="000C12D7" w:rsidP="000C12D7">
      <w:pPr>
        <w:spacing w:after="120"/>
        <w:jc w:val="both"/>
        <w:rPr>
          <w:lang w:val="fr"/>
        </w:rPr>
      </w:pPr>
      <w:r w:rsidRPr="000B6A6C">
        <w:rPr>
          <w:lang w:val="fr"/>
        </w:rPr>
        <w:t>La note conceptuelle</w:t>
      </w:r>
      <w:r>
        <w:rPr>
          <w:lang w:val="fr"/>
        </w:rPr>
        <w:t xml:space="preserve"> </w:t>
      </w:r>
      <w:r w:rsidR="00123D5C">
        <w:rPr>
          <w:lang w:val="fr"/>
        </w:rPr>
        <w:t>décrit la</w:t>
      </w:r>
      <w:r>
        <w:rPr>
          <w:lang w:val="fr"/>
        </w:rPr>
        <w:t xml:space="preserve"> portée, les objectifs, les </w:t>
      </w:r>
      <w:r w:rsidRPr="000B6A6C">
        <w:rPr>
          <w:lang w:val="fr"/>
        </w:rPr>
        <w:t>lignes directrices</w:t>
      </w:r>
      <w:r>
        <w:rPr>
          <w:lang w:val="fr"/>
        </w:rPr>
        <w:t xml:space="preserve"> et les </w:t>
      </w:r>
      <w:r w:rsidRPr="000B6A6C">
        <w:rPr>
          <w:lang w:val="fr"/>
        </w:rPr>
        <w:t>modalités de mise en œuvre du projet ECOFISH Marine Fisheries visant à faciliter les initiatives pratiques visant à protéger ou à restaurer la santé des écosystèmes marins côtiers endommagés ou vulnérables et des</w:t>
      </w:r>
      <w:r w:rsidR="003F1278">
        <w:rPr>
          <w:lang w:val="fr"/>
        </w:rPr>
        <w:t xml:space="preserve"> aires marines protégées ayant un impact / influençant la vie et les moyens de subsistance </w:t>
      </w:r>
      <w:r w:rsidR="0049126C">
        <w:rPr>
          <w:lang w:val="fr"/>
        </w:rPr>
        <w:t xml:space="preserve">de la </w:t>
      </w:r>
      <w:r w:rsidR="00856499">
        <w:rPr>
          <w:lang w:val="fr"/>
        </w:rPr>
        <w:t>société, en</w:t>
      </w:r>
      <w:r w:rsidR="003F1278">
        <w:rPr>
          <w:lang w:val="fr"/>
        </w:rPr>
        <w:t xml:space="preserve"> particulier les communautés locales de pêcheurs. </w:t>
      </w:r>
      <w:r w:rsidR="00856499">
        <w:rPr>
          <w:lang w:val="fr"/>
        </w:rPr>
        <w:t>Il vise</w:t>
      </w:r>
      <w:r w:rsidR="00B15404">
        <w:rPr>
          <w:lang w:val="fr"/>
        </w:rPr>
        <w:t xml:space="preserve"> à intéresser </w:t>
      </w:r>
      <w:r w:rsidR="00856499">
        <w:rPr>
          <w:lang w:val="fr"/>
        </w:rPr>
        <w:t>diverses</w:t>
      </w:r>
      <w:r w:rsidR="00856499" w:rsidRPr="0049126C">
        <w:rPr>
          <w:b/>
          <w:bCs/>
          <w:i/>
          <w:iCs/>
          <w:color w:val="0070C0"/>
          <w:lang w:val="fr"/>
        </w:rPr>
        <w:t xml:space="preserve"> </w:t>
      </w:r>
      <w:proofErr w:type="gramStart"/>
      <w:r w:rsidR="00856499">
        <w:rPr>
          <w:lang w:val="fr"/>
        </w:rPr>
        <w:t>organisations</w:t>
      </w:r>
      <w:r>
        <w:rPr>
          <w:lang w:val="fr"/>
        </w:rPr>
        <w:t xml:space="preserve"> </w:t>
      </w:r>
      <w:r w:rsidR="003F1278">
        <w:rPr>
          <w:lang w:val="fr"/>
        </w:rPr>
        <w:t xml:space="preserve"> </w:t>
      </w:r>
      <w:r w:rsidR="0049126C">
        <w:rPr>
          <w:lang w:val="fr"/>
        </w:rPr>
        <w:t>publiques</w:t>
      </w:r>
      <w:proofErr w:type="gramEnd"/>
      <w:r w:rsidR="0049126C">
        <w:rPr>
          <w:lang w:val="fr"/>
        </w:rPr>
        <w:t xml:space="preserve"> et privées</w:t>
      </w:r>
      <w:r>
        <w:rPr>
          <w:lang w:val="fr"/>
        </w:rPr>
        <w:t xml:space="preserve">, </w:t>
      </w:r>
      <w:r w:rsidR="003F1278">
        <w:rPr>
          <w:lang w:val="fr"/>
        </w:rPr>
        <w:t xml:space="preserve">y compris </w:t>
      </w:r>
      <w:r>
        <w:rPr>
          <w:lang w:val="fr"/>
        </w:rPr>
        <w:t xml:space="preserve"> les </w:t>
      </w:r>
      <w:r w:rsidR="0049126C">
        <w:rPr>
          <w:lang w:val="fr"/>
        </w:rPr>
        <w:t xml:space="preserve">ONG, les </w:t>
      </w:r>
      <w:proofErr w:type="spellStart"/>
      <w:r w:rsidR="00123D5C">
        <w:rPr>
          <w:lang w:val="fr"/>
        </w:rPr>
        <w:t>CSOs</w:t>
      </w:r>
      <w:proofErr w:type="spellEnd"/>
      <w:r>
        <w:rPr>
          <w:lang w:val="fr"/>
        </w:rPr>
        <w:t xml:space="preserve">, la </w:t>
      </w:r>
      <w:r w:rsidR="003F1278">
        <w:rPr>
          <w:lang w:val="fr"/>
        </w:rPr>
        <w:t>science et la recherche, l’académie,</w:t>
      </w:r>
      <w:r w:rsidR="0049126C">
        <w:rPr>
          <w:lang w:val="fr"/>
        </w:rPr>
        <w:t xml:space="preserve"> etc.</w:t>
      </w:r>
      <w:r>
        <w:rPr>
          <w:lang w:val="fr"/>
        </w:rPr>
        <w:t xml:space="preserve"> , </w:t>
      </w:r>
      <w:r w:rsidR="0049126C">
        <w:rPr>
          <w:lang w:val="fr"/>
        </w:rPr>
        <w:t>en s’appuyant sur une</w:t>
      </w:r>
      <w:r w:rsidR="004E1054">
        <w:rPr>
          <w:lang w:val="fr"/>
        </w:rPr>
        <w:t xml:space="preserve"> initiative actuelle </w:t>
      </w:r>
      <w:r w:rsidR="0049126C">
        <w:rPr>
          <w:lang w:val="fr"/>
        </w:rPr>
        <w:t xml:space="preserve">sur </w:t>
      </w:r>
      <w:r>
        <w:rPr>
          <w:lang w:val="fr"/>
        </w:rPr>
        <w:t xml:space="preserve">le lien entre les pêches </w:t>
      </w:r>
      <w:r w:rsidR="0049126C">
        <w:rPr>
          <w:lang w:val="fr"/>
        </w:rPr>
        <w:t>marines côtières</w:t>
      </w:r>
      <w:r w:rsidR="004E1054">
        <w:rPr>
          <w:lang w:val="fr"/>
        </w:rPr>
        <w:t>,</w:t>
      </w:r>
      <w:r>
        <w:rPr>
          <w:lang w:val="fr"/>
        </w:rPr>
        <w:t xml:space="preserve"> </w:t>
      </w:r>
      <w:r w:rsidR="0049126C" w:rsidRPr="0049126C">
        <w:rPr>
          <w:b/>
          <w:bCs/>
          <w:i/>
          <w:iCs/>
          <w:color w:val="0070C0"/>
          <w:lang w:val="fr"/>
        </w:rPr>
        <w:t>l’environnement et les moyens de subsistance durables</w:t>
      </w:r>
      <w:r w:rsidR="0049126C">
        <w:rPr>
          <w:lang w:val="fr"/>
        </w:rPr>
        <w:t>.</w:t>
      </w:r>
      <w:r w:rsidR="004E1054">
        <w:rPr>
          <w:lang w:val="fr"/>
        </w:rPr>
        <w:t xml:space="preserve"> </w:t>
      </w:r>
      <w:r>
        <w:rPr>
          <w:lang w:val="fr"/>
        </w:rPr>
        <w:t xml:space="preserve"> </w:t>
      </w:r>
      <w:r w:rsidR="004E1054">
        <w:rPr>
          <w:lang w:val="fr"/>
        </w:rPr>
        <w:t xml:space="preserve"> En outre, le</w:t>
      </w:r>
      <w:r w:rsidR="00123D5C">
        <w:rPr>
          <w:lang w:val="fr"/>
        </w:rPr>
        <w:t xml:space="preserve"> </w:t>
      </w:r>
      <w:r w:rsidR="0049126C">
        <w:rPr>
          <w:lang w:val="fr"/>
        </w:rPr>
        <w:t xml:space="preserve">document fournit des informations sur le </w:t>
      </w:r>
      <w:r w:rsidR="00123D5C">
        <w:rPr>
          <w:lang w:val="fr"/>
        </w:rPr>
        <w:t>processus de</w:t>
      </w:r>
      <w:r>
        <w:rPr>
          <w:lang w:val="fr"/>
        </w:rPr>
        <w:t xml:space="preserve"> </w:t>
      </w:r>
      <w:r w:rsidR="004E1054">
        <w:rPr>
          <w:lang w:val="fr"/>
        </w:rPr>
        <w:t>demande de</w:t>
      </w:r>
      <w:r w:rsidR="0049126C">
        <w:rPr>
          <w:lang w:val="fr"/>
        </w:rPr>
        <w:t xml:space="preserve"> soutien technique et financier / facilitation.</w:t>
      </w:r>
    </w:p>
    <w:p w14:paraId="778FFD55" w14:textId="77777777" w:rsidR="00123D5C" w:rsidRDefault="00123D5C" w:rsidP="000C12D7">
      <w:pPr>
        <w:spacing w:after="120"/>
        <w:jc w:val="both"/>
        <w:rPr>
          <w:lang w:val="fr"/>
        </w:rPr>
      </w:pPr>
    </w:p>
    <w:p w14:paraId="36C14034" w14:textId="77777777" w:rsidR="00123D5C" w:rsidRDefault="00123D5C" w:rsidP="000C12D7">
      <w:pPr>
        <w:spacing w:after="120"/>
        <w:jc w:val="both"/>
        <w:rPr>
          <w:lang w:val="fr"/>
        </w:rPr>
      </w:pPr>
    </w:p>
    <w:p w14:paraId="6B40D402" w14:textId="77777777" w:rsidR="00123D5C" w:rsidRPr="00123D5C" w:rsidRDefault="00123D5C" w:rsidP="000C12D7">
      <w:pPr>
        <w:spacing w:after="120"/>
        <w:jc w:val="both"/>
        <w:rPr>
          <w:rFonts w:asciiTheme="majorHAnsi" w:hAnsiTheme="majorHAnsi" w:cstheme="majorHAnsi"/>
          <w:lang w:val="fr-FR"/>
        </w:rPr>
      </w:pPr>
    </w:p>
    <w:p w14:paraId="3C8F30D4" w14:textId="0FD1CA5B" w:rsidR="004F0588" w:rsidRPr="00123D5C" w:rsidRDefault="004E1054" w:rsidP="004F0588">
      <w:pPr>
        <w:spacing w:after="80"/>
        <w:jc w:val="both"/>
        <w:rPr>
          <w:rFonts w:asciiTheme="majorHAnsi" w:hAnsiTheme="majorHAnsi" w:cstheme="majorHAnsi"/>
          <w:b/>
          <w:bCs/>
          <w:color w:val="0070C0"/>
          <w:sz w:val="24"/>
          <w:szCs w:val="24"/>
          <w:lang w:val="fr-FR"/>
        </w:rPr>
      </w:pPr>
      <w:r>
        <w:rPr>
          <w:b/>
          <w:bCs/>
          <w:color w:val="0070C0"/>
          <w:sz w:val="28"/>
          <w:szCs w:val="28"/>
          <w:lang w:val="fr"/>
        </w:rPr>
        <w:lastRenderedPageBreak/>
        <w:t>2.0</w:t>
      </w:r>
      <w:r>
        <w:rPr>
          <w:b/>
          <w:bCs/>
          <w:color w:val="0070C0"/>
          <w:sz w:val="28"/>
          <w:szCs w:val="28"/>
          <w:lang w:val="fr"/>
        </w:rPr>
        <w:tab/>
      </w:r>
      <w:r w:rsidR="004F0588" w:rsidRPr="0030087A">
        <w:rPr>
          <w:b/>
          <w:bCs/>
          <w:color w:val="0070C0"/>
          <w:sz w:val="28"/>
          <w:szCs w:val="28"/>
          <w:lang w:val="fr"/>
        </w:rPr>
        <w:t>Contexte</w:t>
      </w:r>
    </w:p>
    <w:p w14:paraId="64209360" w14:textId="7FA4585E" w:rsidR="0030087A" w:rsidRPr="00123D5C" w:rsidRDefault="0030087A" w:rsidP="0030087A">
      <w:pPr>
        <w:spacing w:after="80"/>
        <w:jc w:val="both"/>
        <w:rPr>
          <w:rFonts w:ascii="Calibri Light" w:eastAsia="Calibri" w:hAnsi="Calibri Light" w:cs="Calibri Light"/>
          <w:b/>
          <w:bCs/>
          <w:color w:val="0070C0"/>
          <w:sz w:val="26"/>
          <w:szCs w:val="26"/>
          <w:lang w:val="fr-FR"/>
        </w:rPr>
      </w:pPr>
      <w:r w:rsidRPr="0030087A">
        <w:rPr>
          <w:b/>
          <w:bCs/>
          <w:color w:val="0070C0"/>
          <w:sz w:val="26"/>
          <w:szCs w:val="26"/>
          <w:lang w:val="fr"/>
        </w:rPr>
        <w:t>2.1</w:t>
      </w:r>
      <w:r w:rsidR="00856499">
        <w:rPr>
          <w:b/>
          <w:bCs/>
          <w:color w:val="0070C0"/>
          <w:sz w:val="26"/>
          <w:szCs w:val="26"/>
          <w:lang w:val="fr"/>
        </w:rPr>
        <w:t xml:space="preserve"> </w:t>
      </w:r>
      <w:r w:rsidRPr="0030087A">
        <w:rPr>
          <w:b/>
          <w:bCs/>
          <w:color w:val="0070C0"/>
          <w:sz w:val="26"/>
          <w:szCs w:val="26"/>
          <w:lang w:val="fr"/>
        </w:rPr>
        <w:t>ECOFISH programme</w:t>
      </w:r>
    </w:p>
    <w:p w14:paraId="4DB9D32E" w14:textId="09CF10D8" w:rsidR="0030087A" w:rsidRPr="00123D5C" w:rsidRDefault="0030087A" w:rsidP="0030087A">
      <w:pPr>
        <w:spacing w:after="80" w:line="276" w:lineRule="auto"/>
        <w:jc w:val="both"/>
        <w:rPr>
          <w:rFonts w:ascii="Calibri Light" w:hAnsi="Calibri Light" w:cs="Calibri Light"/>
          <w:color w:val="222222"/>
          <w:shd w:val="clear" w:color="auto" w:fill="FFFFFF"/>
          <w:lang w:val="fr-FR"/>
        </w:rPr>
      </w:pPr>
      <w:r w:rsidRPr="0030087A">
        <w:rPr>
          <w:color w:val="000000" w:themeColor="text1"/>
          <w:lang w:val="fr"/>
        </w:rPr>
        <w:t>L’objectif global d’ECOFISH</w:t>
      </w:r>
      <w:r>
        <w:rPr>
          <w:color w:val="000000" w:themeColor="text1"/>
          <w:lang w:val="fr"/>
        </w:rPr>
        <w:t xml:space="preserve"> est</w:t>
      </w:r>
      <w:r w:rsidRPr="0030087A">
        <w:rPr>
          <w:b/>
          <w:bCs/>
          <w:i/>
          <w:iCs/>
          <w:color w:val="0070C0"/>
          <w:lang w:val="fr"/>
        </w:rPr>
        <w:t xml:space="preserve"> d’améliorer la gestion durable des ressources halieutiques sauvages continentales et marines afin de contribuer à l’économie bleue de </w:t>
      </w:r>
      <w:r w:rsidR="00856499" w:rsidRPr="0030087A">
        <w:rPr>
          <w:b/>
          <w:bCs/>
          <w:i/>
          <w:iCs/>
          <w:color w:val="0070C0"/>
          <w:lang w:val="fr"/>
        </w:rPr>
        <w:t xml:space="preserve">la </w:t>
      </w:r>
      <w:r w:rsidR="00856499">
        <w:rPr>
          <w:lang w:val="fr"/>
        </w:rPr>
        <w:t>région</w:t>
      </w:r>
      <w:r>
        <w:rPr>
          <w:lang w:val="fr"/>
        </w:rPr>
        <w:t xml:space="preserve"> </w:t>
      </w:r>
      <w:r>
        <w:rPr>
          <w:b/>
          <w:bCs/>
          <w:i/>
          <w:iCs/>
          <w:color w:val="0070C0"/>
          <w:lang w:val="fr"/>
        </w:rPr>
        <w:t>EA-SA-IO</w:t>
      </w:r>
      <w:r w:rsidRPr="0030087A">
        <w:rPr>
          <w:b/>
          <w:bCs/>
          <w:i/>
          <w:iCs/>
          <w:color w:val="0070C0"/>
          <w:lang w:val="fr"/>
        </w:rPr>
        <w:t>.</w:t>
      </w:r>
      <w:r>
        <w:rPr>
          <w:lang w:val="fr"/>
        </w:rPr>
        <w:t xml:space="preserve">  Le programme </w:t>
      </w:r>
      <w:r w:rsidRPr="0030087A">
        <w:rPr>
          <w:lang w:val="fr"/>
        </w:rPr>
        <w:t xml:space="preserve">est doté d’un budget de 28 millions d’euros sur près de cinq ans à compter de juillet 2019. </w:t>
      </w:r>
      <w:r>
        <w:rPr>
          <w:lang w:val="fr"/>
        </w:rPr>
        <w:t xml:space="preserve"> Cependant, sa</w:t>
      </w:r>
      <w:r w:rsidRPr="0030087A">
        <w:rPr>
          <w:lang w:val="fr"/>
        </w:rPr>
        <w:t xml:space="preserve"> mise en œuvre</w:t>
      </w:r>
      <w:r>
        <w:rPr>
          <w:lang w:val="fr"/>
        </w:rPr>
        <w:t xml:space="preserve"> a été </w:t>
      </w:r>
      <w:r w:rsidRPr="0030087A">
        <w:rPr>
          <w:lang w:val="fr"/>
        </w:rPr>
        <w:t xml:space="preserve">considérablement retardée en raison de la pandémie de COVID-19. </w:t>
      </w:r>
      <w:r>
        <w:rPr>
          <w:lang w:val="fr"/>
        </w:rPr>
        <w:t xml:space="preserve"> </w:t>
      </w:r>
      <w:r>
        <w:rPr>
          <w:color w:val="222222"/>
          <w:shd w:val="clear" w:color="auto" w:fill="FFFFFF"/>
          <w:lang w:val="fr"/>
        </w:rPr>
        <w:t xml:space="preserve">Le programme se compose de trois (3) résultats synergiques et d’une série d’actions stratégiques: </w:t>
      </w:r>
      <w:r w:rsidRPr="0030087A">
        <w:rPr>
          <w:b/>
          <w:bCs/>
          <w:i/>
          <w:iCs/>
          <w:color w:val="0070C0"/>
          <w:shd w:val="clear" w:color="auto" w:fill="FFFFFF"/>
          <w:lang w:val="fr"/>
        </w:rPr>
        <w:t>résultat 1</w:t>
      </w:r>
      <w:r>
        <w:rPr>
          <w:color w:val="222222"/>
          <w:shd w:val="clear" w:color="auto" w:fill="FFFFFF"/>
          <w:lang w:val="fr"/>
        </w:rPr>
        <w:t xml:space="preserve"> - </w:t>
      </w:r>
      <w:r w:rsidRPr="0030087A">
        <w:rPr>
          <w:color w:val="222222"/>
          <w:shd w:val="clear" w:color="auto" w:fill="FFFFFF"/>
          <w:lang w:val="fr"/>
        </w:rPr>
        <w:t>Refonte de la politique de la pêche et des cadres institutionnels</w:t>
      </w:r>
      <w:r>
        <w:rPr>
          <w:color w:val="222222"/>
          <w:shd w:val="clear" w:color="auto" w:fill="FFFFFF"/>
          <w:lang w:val="fr"/>
        </w:rPr>
        <w:t xml:space="preserve">; </w:t>
      </w:r>
      <w:r>
        <w:rPr>
          <w:lang w:val="fr"/>
        </w:rPr>
        <w:t xml:space="preserve"> </w:t>
      </w:r>
      <w:r w:rsidRPr="0030087A">
        <w:rPr>
          <w:b/>
          <w:bCs/>
          <w:i/>
          <w:iCs/>
          <w:color w:val="0070C0"/>
          <w:shd w:val="clear" w:color="auto" w:fill="FFFFFF"/>
          <w:lang w:val="fr"/>
        </w:rPr>
        <w:t>Résultat 2</w:t>
      </w:r>
      <w:r w:rsidR="005F2ECA">
        <w:rPr>
          <w:color w:val="222222"/>
          <w:shd w:val="clear" w:color="auto" w:fill="FFFFFF"/>
          <w:lang w:val="fr"/>
        </w:rPr>
        <w:t xml:space="preserve"> - </w:t>
      </w:r>
      <w:r w:rsidR="005F2ECA" w:rsidRPr="0030087A">
        <w:rPr>
          <w:color w:val="222222"/>
          <w:shd w:val="clear" w:color="auto" w:fill="FFFFFF"/>
          <w:lang w:val="fr"/>
        </w:rPr>
        <w:t>Renforcement du suivi, du contrôle et de la surveillance des pêches (conformité et application de la loi);</w:t>
      </w:r>
      <w:r>
        <w:rPr>
          <w:lang w:val="fr"/>
        </w:rPr>
        <w:t xml:space="preserve"> </w:t>
      </w:r>
      <w:r w:rsidRPr="0030087A">
        <w:rPr>
          <w:color w:val="222222"/>
          <w:shd w:val="clear" w:color="auto" w:fill="FFFFFF"/>
          <w:lang w:val="fr"/>
        </w:rPr>
        <w:t xml:space="preserve"> et </w:t>
      </w:r>
      <w:r w:rsidRPr="0030087A">
        <w:rPr>
          <w:b/>
          <w:bCs/>
          <w:i/>
          <w:iCs/>
          <w:color w:val="0070C0"/>
          <w:shd w:val="clear" w:color="auto" w:fill="FFFFFF"/>
          <w:lang w:val="fr"/>
        </w:rPr>
        <w:t>Résultat 3</w:t>
      </w:r>
      <w:r>
        <w:rPr>
          <w:color w:val="222222"/>
          <w:shd w:val="clear" w:color="auto" w:fill="FFFFFF"/>
          <w:lang w:val="fr"/>
        </w:rPr>
        <w:t xml:space="preserve"> - </w:t>
      </w:r>
      <w:r w:rsidRPr="0030087A">
        <w:rPr>
          <w:color w:val="222222"/>
          <w:shd w:val="clear" w:color="auto" w:fill="FFFFFF"/>
          <w:lang w:val="fr"/>
        </w:rPr>
        <w:t xml:space="preserve">Appel à propositions pour des projets ambitieux de pêche artisanale afin d’habituer </w:t>
      </w:r>
      <w:r>
        <w:rPr>
          <w:color w:val="222222"/>
          <w:shd w:val="clear" w:color="auto" w:fill="FFFFFF"/>
          <w:lang w:val="fr"/>
        </w:rPr>
        <w:t xml:space="preserve"> </w:t>
      </w:r>
      <w:r w:rsidRPr="0030087A">
        <w:rPr>
          <w:color w:val="222222"/>
          <w:shd w:val="clear" w:color="auto" w:fill="FFFFFF"/>
          <w:lang w:val="fr"/>
        </w:rPr>
        <w:t xml:space="preserve">les communautés locales de pêcheurs </w:t>
      </w:r>
      <w:r>
        <w:rPr>
          <w:color w:val="222222"/>
          <w:shd w:val="clear" w:color="auto" w:fill="FFFFFF"/>
          <w:lang w:val="fr"/>
        </w:rPr>
        <w:t>aux</w:t>
      </w:r>
      <w:r w:rsidRPr="0030087A">
        <w:rPr>
          <w:color w:val="222222"/>
          <w:shd w:val="clear" w:color="auto" w:fill="FFFFFF"/>
          <w:lang w:val="fr"/>
        </w:rPr>
        <w:t xml:space="preserve"> principes de durabilité mondiale. </w:t>
      </w:r>
      <w:r>
        <w:rPr>
          <w:lang w:val="fr"/>
        </w:rPr>
        <w:t xml:space="preserve"> </w:t>
      </w:r>
      <w:r>
        <w:rPr>
          <w:color w:val="222222"/>
          <w:shd w:val="clear" w:color="auto" w:fill="FFFFFF"/>
          <w:lang w:val="fr"/>
        </w:rPr>
        <w:t xml:space="preserve">En outre, il dispose de cinq (5) plans de travail (WP) gérés par le biais de systèmes de gestion intégrée et de gouvernance décentralisée. </w:t>
      </w:r>
      <w:r>
        <w:rPr>
          <w:lang w:val="fr"/>
        </w:rPr>
        <w:t xml:space="preserve"> </w:t>
      </w:r>
      <w:r w:rsidRPr="0030087A">
        <w:rPr>
          <w:b/>
          <w:bCs/>
          <w:i/>
          <w:iCs/>
          <w:color w:val="0070C0"/>
          <w:shd w:val="clear" w:color="auto" w:fill="FFFFFF"/>
          <w:lang w:val="fr"/>
        </w:rPr>
        <w:t>Les WP 1 et 2</w:t>
      </w:r>
      <w:r w:rsidRPr="0030087A">
        <w:rPr>
          <w:color w:val="222222"/>
          <w:shd w:val="clear" w:color="auto" w:fill="FFFFFF"/>
          <w:lang w:val="fr"/>
        </w:rPr>
        <w:t xml:space="preserve"> concernent la gestion des ressources halieutiques de deux Grands Lacs africains (</w:t>
      </w:r>
      <w:r>
        <w:rPr>
          <w:color w:val="222222"/>
          <w:shd w:val="clear" w:color="auto" w:fill="FFFFFF"/>
          <w:lang w:val="fr"/>
        </w:rPr>
        <w:t>L</w:t>
      </w:r>
      <w:r w:rsidRPr="0030087A">
        <w:rPr>
          <w:color w:val="222222"/>
          <w:shd w:val="clear" w:color="auto" w:fill="FFFFFF"/>
          <w:lang w:val="fr"/>
        </w:rPr>
        <w:t xml:space="preserve">ake Victoria &amp; Lake Tanganyika). </w:t>
      </w:r>
      <w:r>
        <w:rPr>
          <w:lang w:val="fr"/>
        </w:rPr>
        <w:t xml:space="preserve"> </w:t>
      </w:r>
      <w:r w:rsidRPr="0030087A">
        <w:rPr>
          <w:b/>
          <w:bCs/>
          <w:i/>
          <w:iCs/>
          <w:color w:val="0070C0"/>
          <w:shd w:val="clear" w:color="auto" w:fill="FFFFFF"/>
          <w:lang w:val="fr"/>
        </w:rPr>
        <w:t>Le WP 3</w:t>
      </w:r>
      <w:r>
        <w:rPr>
          <w:color w:val="222222"/>
          <w:shd w:val="clear" w:color="auto" w:fill="FFFFFF"/>
          <w:lang w:val="fr"/>
        </w:rPr>
        <w:t xml:space="preserve"> se concentre sur </w:t>
      </w:r>
      <w:r w:rsidRPr="0030087A">
        <w:rPr>
          <w:color w:val="222222"/>
          <w:shd w:val="clear" w:color="auto" w:fill="FFFFFF"/>
          <w:lang w:val="fr"/>
        </w:rPr>
        <w:t>les pêches marines côtières de la région EA-SA-IO</w:t>
      </w:r>
      <w:r>
        <w:rPr>
          <w:lang w:val="fr"/>
        </w:rPr>
        <w:t xml:space="preserve"> </w:t>
      </w:r>
      <w:r>
        <w:rPr>
          <w:color w:val="222222"/>
          <w:shd w:val="clear" w:color="auto" w:fill="FFFFFF"/>
          <w:lang w:val="fr"/>
        </w:rPr>
        <w:t xml:space="preserve">et soutient également le Plan régional de surveillance des pêches de la COI </w:t>
      </w:r>
      <w:r w:rsidR="005F2ECA">
        <w:rPr>
          <w:color w:val="222222"/>
          <w:shd w:val="clear" w:color="auto" w:fill="FFFFFF"/>
          <w:lang w:val="fr"/>
        </w:rPr>
        <w:t xml:space="preserve"> , </w:t>
      </w:r>
      <w:r w:rsidR="005F2ECA" w:rsidRPr="0030087A">
        <w:rPr>
          <w:color w:val="222222"/>
          <w:shd w:val="clear" w:color="auto" w:fill="FFFFFF"/>
          <w:lang w:val="fr"/>
        </w:rPr>
        <w:t>communément appelé CSLP-PRSP.</w:t>
      </w:r>
      <w:r>
        <w:rPr>
          <w:lang w:val="fr"/>
        </w:rPr>
        <w:t xml:space="preserve"> </w:t>
      </w:r>
      <w:r w:rsidRPr="0030087A">
        <w:rPr>
          <w:b/>
          <w:bCs/>
          <w:i/>
          <w:iCs/>
          <w:color w:val="0070C0"/>
          <w:shd w:val="clear" w:color="auto" w:fill="FFFFFF"/>
          <w:lang w:val="fr"/>
        </w:rPr>
        <w:t xml:space="preserve"> Le WP 4</w:t>
      </w:r>
      <w:r w:rsidR="005F2ECA">
        <w:rPr>
          <w:color w:val="222222"/>
          <w:shd w:val="clear" w:color="auto" w:fill="FFFFFF"/>
          <w:lang w:val="fr"/>
        </w:rPr>
        <w:t xml:space="preserve"> comprend</w:t>
      </w:r>
      <w:r>
        <w:rPr>
          <w:color w:val="222222"/>
          <w:shd w:val="clear" w:color="auto" w:fill="FFFFFF"/>
          <w:lang w:val="fr"/>
        </w:rPr>
        <w:t xml:space="preserve"> neuf (</w:t>
      </w:r>
      <w:r w:rsidRPr="0030087A">
        <w:rPr>
          <w:color w:val="222222"/>
          <w:shd w:val="clear" w:color="auto" w:fill="FFFFFF"/>
          <w:lang w:val="fr"/>
        </w:rPr>
        <w:t>9</w:t>
      </w:r>
      <w:r>
        <w:rPr>
          <w:color w:val="222222"/>
          <w:shd w:val="clear" w:color="auto" w:fill="FFFFFF"/>
          <w:lang w:val="fr"/>
        </w:rPr>
        <w:t>)</w:t>
      </w:r>
      <w:r w:rsidRPr="0030087A">
        <w:rPr>
          <w:color w:val="222222"/>
          <w:shd w:val="clear" w:color="auto" w:fill="FFFFFF"/>
          <w:lang w:val="fr"/>
        </w:rPr>
        <w:t xml:space="preserve"> projets durables </w:t>
      </w:r>
      <w:r>
        <w:rPr>
          <w:lang w:val="fr"/>
        </w:rPr>
        <w:t xml:space="preserve"> à </w:t>
      </w:r>
      <w:r>
        <w:rPr>
          <w:color w:val="222222"/>
          <w:shd w:val="clear" w:color="auto" w:fill="FFFFFF"/>
          <w:lang w:val="fr"/>
        </w:rPr>
        <w:t xml:space="preserve">l’intérieur des terres et marins à petite échelle dans la région EA-SA-SA. Enfin, </w:t>
      </w:r>
      <w:r>
        <w:rPr>
          <w:lang w:val="fr"/>
        </w:rPr>
        <w:t xml:space="preserve"> le </w:t>
      </w:r>
      <w:r w:rsidRPr="0030087A">
        <w:rPr>
          <w:b/>
          <w:bCs/>
          <w:i/>
          <w:iCs/>
          <w:color w:val="0070C0"/>
          <w:shd w:val="clear" w:color="auto" w:fill="FFFFFF"/>
          <w:lang w:val="fr"/>
        </w:rPr>
        <w:t>WP 5</w:t>
      </w:r>
      <w:r>
        <w:rPr>
          <w:color w:val="222222"/>
          <w:shd w:val="clear" w:color="auto" w:fill="FFFFFF"/>
          <w:lang w:val="fr"/>
        </w:rPr>
        <w:t xml:space="preserve"> est transversal et comprend une équipe d’assistance technique de 3 experts pour aider l’UE-Maurice</w:t>
      </w:r>
      <w:r>
        <w:rPr>
          <w:lang w:val="fr"/>
        </w:rPr>
        <w:t xml:space="preserve"> </w:t>
      </w:r>
      <w:r>
        <w:rPr>
          <w:color w:val="222222"/>
          <w:shd w:val="clear" w:color="auto" w:fill="FFFFFF"/>
          <w:lang w:val="fr"/>
        </w:rPr>
        <w:t>à mettre en œuvre le programme. Il assure également la communication, la visibilité et les subventions financières pour entreprendre des patrouilles régionales de pêche.</w:t>
      </w:r>
      <w:r>
        <w:rPr>
          <w:rStyle w:val="FootnoteReference"/>
          <w:color w:val="222222"/>
          <w:shd w:val="clear" w:color="auto" w:fill="FFFFFF"/>
          <w:lang w:val="fr"/>
        </w:rPr>
        <w:footnoteReference w:id="1"/>
      </w:r>
    </w:p>
    <w:p w14:paraId="5662D167" w14:textId="4511C1EF" w:rsidR="0030087A" w:rsidRPr="00123D5C" w:rsidRDefault="0030087A" w:rsidP="0030087A">
      <w:pPr>
        <w:spacing w:after="120" w:line="276" w:lineRule="auto"/>
        <w:jc w:val="both"/>
        <w:rPr>
          <w:rFonts w:ascii="Calibri Light" w:eastAsia="Calibri" w:hAnsi="Calibri Light" w:cs="Calibri Light"/>
          <w:lang w:val="fr-FR"/>
        </w:rPr>
      </w:pPr>
      <w:r>
        <w:rPr>
          <w:lang w:val="fr"/>
        </w:rPr>
        <w:t xml:space="preserve">Outre </w:t>
      </w:r>
      <w:r w:rsidR="00856499">
        <w:rPr>
          <w:lang w:val="fr"/>
        </w:rPr>
        <w:t>les agences</w:t>
      </w:r>
      <w:r>
        <w:rPr>
          <w:lang w:val="fr"/>
        </w:rPr>
        <w:t xml:space="preserve"> multilatérales mandatées dans les domaines de l’économie, de la pêche et de l’environnement, la composante pêche marine ECOFISH bénéficie à douze (12) pays insulaires et côtiers de la région EA-SA-IO. La région est présentée comme un terrain fertile pour une collaboration et une coopération efficaces. Cependant, du point de vue opérationnel, la région est différenciée en deux groupes </w:t>
      </w:r>
      <w:r w:rsidRPr="0030087A">
        <w:rPr>
          <w:lang w:val="fr"/>
        </w:rPr>
        <w:t xml:space="preserve">interconnectés: </w:t>
      </w:r>
      <w:r w:rsidRPr="0030087A">
        <w:rPr>
          <w:b/>
          <w:bCs/>
          <w:i/>
          <w:iCs/>
          <w:color w:val="0070C0"/>
          <w:lang w:val="fr"/>
        </w:rPr>
        <w:t>i) le sud-ouest de l’océan Indien (cluster SWIO) et ii) la Corne de l’Afrique (groupe HOA),</w:t>
      </w:r>
      <w:r>
        <w:rPr>
          <w:b/>
          <w:bCs/>
          <w:i/>
          <w:iCs/>
          <w:color w:val="0070C0"/>
          <w:lang w:val="fr"/>
        </w:rPr>
        <w:t xml:space="preserve"> </w:t>
      </w:r>
      <w:r w:rsidRPr="0030087A">
        <w:rPr>
          <w:color w:val="000000" w:themeColor="text1"/>
          <w:lang w:val="fr"/>
        </w:rPr>
        <w:t xml:space="preserve">qui sont dirigés par les secrétariats de la COI et de l’IGAD. </w:t>
      </w:r>
      <w:r>
        <w:rPr>
          <w:lang w:val="fr"/>
        </w:rPr>
        <w:t xml:space="preserve"> La sous-région </w:t>
      </w:r>
      <w:r w:rsidRPr="0030087A">
        <w:rPr>
          <w:lang w:val="fr"/>
        </w:rPr>
        <w:t xml:space="preserve">SWIO </w:t>
      </w:r>
      <w:r>
        <w:rPr>
          <w:lang w:val="fr"/>
        </w:rPr>
        <w:t>comprend les cinq pays membres du CO</w:t>
      </w:r>
      <w:r w:rsidR="00E9267C">
        <w:rPr>
          <w:lang w:val="fr"/>
        </w:rPr>
        <w:t>I</w:t>
      </w:r>
      <w:r>
        <w:rPr>
          <w:lang w:val="fr"/>
        </w:rPr>
        <w:t xml:space="preserve"> : </w:t>
      </w:r>
      <w:r w:rsidRPr="0030087A">
        <w:rPr>
          <w:b/>
          <w:bCs/>
          <w:i/>
          <w:iCs/>
          <w:color w:val="0070C0"/>
          <w:lang w:val="fr"/>
        </w:rPr>
        <w:t>Comores, La Réunion/France, Madagascar, Maurice, Seychelles</w:t>
      </w:r>
      <w:r>
        <w:rPr>
          <w:lang w:val="fr"/>
        </w:rPr>
        <w:t xml:space="preserve"> et </w:t>
      </w:r>
      <w:r w:rsidRPr="0030087A">
        <w:rPr>
          <w:b/>
          <w:bCs/>
          <w:i/>
          <w:iCs/>
          <w:color w:val="0070C0"/>
          <w:vertAlign w:val="superscript"/>
          <w:lang w:val="fr"/>
        </w:rPr>
        <w:footnoteReference w:id="2"/>
      </w:r>
      <w:r w:rsidRPr="0030087A">
        <w:rPr>
          <w:lang w:val="fr"/>
        </w:rPr>
        <w:t xml:space="preserve">trois </w:t>
      </w:r>
      <w:r w:rsidRPr="0030087A">
        <w:rPr>
          <w:lang w:val="fr"/>
        </w:rPr>
        <w:lastRenderedPageBreak/>
        <w:t xml:space="preserve">pays d’Afrique de l’Est </w:t>
      </w:r>
      <w:r w:rsidR="00E9267C" w:rsidRPr="0030087A">
        <w:rPr>
          <w:lang w:val="fr"/>
        </w:rPr>
        <w:t xml:space="preserve">– </w:t>
      </w:r>
      <w:r w:rsidR="00E9267C">
        <w:rPr>
          <w:lang w:val="fr"/>
        </w:rPr>
        <w:t>le</w:t>
      </w:r>
      <w:r>
        <w:rPr>
          <w:lang w:val="fr"/>
        </w:rPr>
        <w:t xml:space="preserve"> </w:t>
      </w:r>
      <w:r w:rsidRPr="0030087A">
        <w:rPr>
          <w:b/>
          <w:bCs/>
          <w:i/>
          <w:iCs/>
          <w:color w:val="0070C0"/>
          <w:lang w:val="fr"/>
        </w:rPr>
        <w:t xml:space="preserve">Kenya, la Tanzanie et le Mozambique. </w:t>
      </w:r>
      <w:r>
        <w:rPr>
          <w:lang w:val="fr"/>
        </w:rPr>
        <w:t xml:space="preserve"> </w:t>
      </w:r>
      <w:r>
        <w:rPr>
          <w:b/>
          <w:bCs/>
          <w:i/>
          <w:iCs/>
          <w:color w:val="0070C0"/>
          <w:lang w:val="fr"/>
        </w:rPr>
        <w:t>En outre</w:t>
      </w:r>
      <w:r>
        <w:rPr>
          <w:lang w:val="fr"/>
        </w:rPr>
        <w:t xml:space="preserve">, le </w:t>
      </w:r>
      <w:r w:rsidRPr="0030087A">
        <w:rPr>
          <w:b/>
          <w:bCs/>
          <w:i/>
          <w:iCs/>
          <w:color w:val="0070C0"/>
          <w:lang w:val="fr"/>
        </w:rPr>
        <w:t xml:space="preserve">groupe HOA </w:t>
      </w:r>
      <w:r w:rsidRPr="0030087A">
        <w:rPr>
          <w:lang w:val="fr"/>
        </w:rPr>
        <w:t xml:space="preserve">comprend nos États côtiers </w:t>
      </w:r>
      <w:r>
        <w:rPr>
          <w:lang w:val="fr"/>
        </w:rPr>
        <w:t xml:space="preserve">actifs, </w:t>
      </w:r>
      <w:r w:rsidRPr="0030087A">
        <w:rPr>
          <w:i/>
          <w:iCs/>
          <w:color w:val="000000" w:themeColor="text1"/>
          <w:vertAlign w:val="superscript"/>
          <w:lang w:val="fr"/>
        </w:rPr>
        <w:footnoteReference w:id="3"/>
      </w:r>
      <w:r w:rsidRPr="0030087A">
        <w:rPr>
          <w:b/>
          <w:bCs/>
          <w:i/>
          <w:iCs/>
          <w:color w:val="0070C0"/>
          <w:lang w:val="fr"/>
        </w:rPr>
        <w:t>Djibouti, le Kenya, la Somalie et le Soudan</w:t>
      </w:r>
      <w:r>
        <w:rPr>
          <w:b/>
          <w:bCs/>
          <w:i/>
          <w:iCs/>
          <w:color w:val="0070C0"/>
          <w:lang w:val="fr"/>
        </w:rPr>
        <w:t xml:space="preserve">. </w:t>
      </w:r>
    </w:p>
    <w:p w14:paraId="59F397BC" w14:textId="03572479" w:rsidR="0030087A" w:rsidRPr="00583576" w:rsidRDefault="004E1054" w:rsidP="004536ED">
      <w:pPr>
        <w:spacing w:after="80"/>
        <w:jc w:val="both"/>
        <w:rPr>
          <w:rFonts w:asciiTheme="majorHAnsi" w:hAnsiTheme="majorHAnsi" w:cstheme="majorHAnsi"/>
          <w:b/>
          <w:bCs/>
          <w:color w:val="0070C0"/>
          <w:sz w:val="26"/>
          <w:szCs w:val="26"/>
          <w:lang w:val="fr-FR"/>
        </w:rPr>
      </w:pPr>
      <w:r>
        <w:rPr>
          <w:b/>
          <w:bCs/>
          <w:color w:val="0070C0"/>
          <w:sz w:val="26"/>
          <w:szCs w:val="26"/>
          <w:lang w:val="fr"/>
        </w:rPr>
        <w:t>2.2</w:t>
      </w:r>
      <w:r w:rsidR="0030087A" w:rsidRPr="0049126C">
        <w:rPr>
          <w:b/>
          <w:bCs/>
          <w:color w:val="0070C0"/>
          <w:sz w:val="26"/>
          <w:szCs w:val="26"/>
          <w:lang w:val="fr"/>
        </w:rPr>
        <w:tab/>
        <w:t>Raison d’être</w:t>
      </w:r>
    </w:p>
    <w:p w14:paraId="1ABB1076" w14:textId="33E04ABF" w:rsidR="0019434D" w:rsidRPr="00123D5C" w:rsidRDefault="0019434D" w:rsidP="0019434D">
      <w:pPr>
        <w:spacing w:after="80"/>
        <w:jc w:val="both"/>
        <w:rPr>
          <w:rFonts w:ascii="Calibri Light" w:eastAsia="Calibri" w:hAnsi="Calibri Light" w:cs="Calibri Light"/>
          <w:lang w:val="fr-FR"/>
        </w:rPr>
      </w:pPr>
      <w:r w:rsidRPr="0099770E">
        <w:rPr>
          <w:lang w:val="fr"/>
        </w:rPr>
        <w:t xml:space="preserve">Les ressources halieutiques et les environnements sont des biens publics </w:t>
      </w:r>
      <w:r>
        <w:rPr>
          <w:lang w:val="fr"/>
        </w:rPr>
        <w:t xml:space="preserve">gérés par  le gouvernement en consultation/collaboration </w:t>
      </w:r>
      <w:r w:rsidRPr="0099770E">
        <w:rPr>
          <w:lang w:val="fr"/>
        </w:rPr>
        <w:t xml:space="preserve">avec </w:t>
      </w:r>
      <w:r>
        <w:rPr>
          <w:lang w:val="fr"/>
        </w:rPr>
        <w:t xml:space="preserve">les </w:t>
      </w:r>
      <w:r w:rsidRPr="0099770E">
        <w:rPr>
          <w:lang w:val="fr"/>
        </w:rPr>
        <w:t>parties prenantes pour le</w:t>
      </w:r>
      <w:r>
        <w:rPr>
          <w:lang w:val="fr"/>
        </w:rPr>
        <w:t xml:space="preserve"> bien-être de la société.</w:t>
      </w:r>
      <w:r w:rsidR="004E1054">
        <w:rPr>
          <w:lang w:val="fr"/>
        </w:rPr>
        <w:t xml:space="preserve"> </w:t>
      </w:r>
      <w:r>
        <w:rPr>
          <w:lang w:val="fr"/>
        </w:rPr>
        <w:t xml:space="preserve"> </w:t>
      </w:r>
      <w:r w:rsidR="0049126C">
        <w:rPr>
          <w:rStyle w:val="FootnoteReference"/>
          <w:lang w:val="fr"/>
        </w:rPr>
        <w:footnoteReference w:id="4"/>
      </w:r>
      <w:r>
        <w:rPr>
          <w:lang w:val="fr"/>
        </w:rPr>
        <w:t xml:space="preserve"> On ne saurait trop insister sur l’importance socioéconomique et hédonique des écosystèmes côtiers et aquatiques </w:t>
      </w:r>
      <w:r w:rsidR="00B15404">
        <w:rPr>
          <w:lang w:val="fr"/>
        </w:rPr>
        <w:t>en ce qui concerne</w:t>
      </w:r>
      <w:r>
        <w:rPr>
          <w:lang w:val="fr"/>
        </w:rPr>
        <w:t xml:space="preserve"> les  moyens de subsistance, la sécurité alimentaire et nutritionnelle et la diversité culturelle dans les pays à faible revenu. Toutefois, les ressources halieutiques dans les eaux littorales diminuent en raison de la surcapacité, de la surpêche et des pratiques de pêche non durables, exacerbées par le taux de fécondité élevé, la pollution terrestre et </w:t>
      </w:r>
      <w:r w:rsidR="00E9267C">
        <w:rPr>
          <w:lang w:val="fr"/>
        </w:rPr>
        <w:t>maritime et</w:t>
      </w:r>
      <w:r>
        <w:rPr>
          <w:lang w:val="fr"/>
        </w:rPr>
        <w:t xml:space="preserve"> les facteurs de stress environnementaux, y compris le changement climatique. </w:t>
      </w:r>
    </w:p>
    <w:p w14:paraId="5A52D2FC" w14:textId="136D09F3" w:rsidR="0019434D" w:rsidRPr="00123D5C" w:rsidRDefault="0030087A" w:rsidP="0019434D">
      <w:pPr>
        <w:spacing w:after="120" w:line="256" w:lineRule="auto"/>
        <w:jc w:val="both"/>
        <w:rPr>
          <w:rFonts w:ascii="Calibri Light" w:eastAsia="Calibri" w:hAnsi="Calibri Light" w:cs="Calibri Light"/>
          <w:lang w:val="fr-FR" w:eastAsia="en-GB"/>
        </w:rPr>
      </w:pPr>
      <w:r w:rsidRPr="005369E7">
        <w:rPr>
          <w:lang w:val="fr"/>
        </w:rPr>
        <w:t xml:space="preserve">Les pêcheries marines de la région EA-SA-IO </w:t>
      </w:r>
      <w:r w:rsidR="00DF6853">
        <w:rPr>
          <w:lang w:val="fr"/>
        </w:rPr>
        <w:t xml:space="preserve">présentent </w:t>
      </w:r>
      <w:r w:rsidRPr="005369E7">
        <w:rPr>
          <w:lang w:val="fr"/>
        </w:rPr>
        <w:t>un paysage contrasté</w:t>
      </w:r>
      <w:r w:rsidR="00DF6853">
        <w:rPr>
          <w:lang w:val="fr"/>
        </w:rPr>
        <w:t xml:space="preserve">, avec </w:t>
      </w:r>
      <w:r w:rsidR="005F2ECA">
        <w:rPr>
          <w:lang w:val="fr"/>
        </w:rPr>
        <w:t xml:space="preserve">environ </w:t>
      </w:r>
      <w:r w:rsidR="005F2ECA" w:rsidRPr="005369E7">
        <w:rPr>
          <w:lang w:val="fr"/>
        </w:rPr>
        <w:t>80% des ressources halieutiques côtières récoltées dans les</w:t>
      </w:r>
      <w:r w:rsidR="00DF6853">
        <w:rPr>
          <w:lang w:val="fr"/>
        </w:rPr>
        <w:t xml:space="preserve"> eaux territoriales </w:t>
      </w:r>
      <w:r w:rsidRPr="005369E7">
        <w:rPr>
          <w:lang w:val="fr"/>
        </w:rPr>
        <w:t xml:space="preserve">par la pêche de subsistance et artisanale traditionnelle. </w:t>
      </w:r>
      <w:r>
        <w:rPr>
          <w:lang w:val="fr"/>
        </w:rPr>
        <w:t xml:space="preserve"> </w:t>
      </w:r>
      <w:r w:rsidR="000C12D7">
        <w:rPr>
          <w:lang w:val="fr"/>
        </w:rPr>
        <w:t>Ces zones de pêche sont souvent réservées par la loi aux communautés de pêcheurs domestiques / locales afin d’éviter la concurrence déloyale de la pêche industrielle. Il s’agit principalement de pêcheurs à engins multiples et multiespèces, impliquant des pêcheurs à temps plein, à temps partiel et saisonniers. Les moyens de pêche, les technologies et les stratégies opérationnelles déployés sont rudimentaires et déterminent les types de pêche et l’étendue des zones de pêche. Par conséquent, les opérations de pêche sont principalement non sélectives et diversifiées, techniquement plus proches de l’approche écosystémique des pêches.</w:t>
      </w:r>
      <w:r>
        <w:rPr>
          <w:lang w:val="fr"/>
        </w:rPr>
        <w:t xml:space="preserve"> </w:t>
      </w:r>
      <w:r w:rsidR="00F64A91">
        <w:rPr>
          <w:lang w:val="fr"/>
        </w:rPr>
        <w:t xml:space="preserve"> Cependant</w:t>
      </w:r>
      <w:r>
        <w:rPr>
          <w:lang w:val="fr"/>
        </w:rPr>
        <w:t xml:space="preserve">, la pêche </w:t>
      </w:r>
      <w:r w:rsidR="000C12D7">
        <w:rPr>
          <w:lang w:val="fr"/>
        </w:rPr>
        <w:t xml:space="preserve">artisanale se caractérise </w:t>
      </w:r>
      <w:r w:rsidR="00393C7C">
        <w:rPr>
          <w:lang w:val="fr"/>
        </w:rPr>
        <w:t xml:space="preserve">par </w:t>
      </w:r>
      <w:r>
        <w:rPr>
          <w:lang w:val="fr"/>
        </w:rPr>
        <w:t xml:space="preserve"> une </w:t>
      </w:r>
      <w:r w:rsidR="00DF6853">
        <w:rPr>
          <w:lang w:val="fr"/>
        </w:rPr>
        <w:t xml:space="preserve">surcapacité, une surpêche </w:t>
      </w:r>
      <w:r>
        <w:rPr>
          <w:lang w:val="fr"/>
        </w:rPr>
        <w:t xml:space="preserve"> et des pratiques de pêche non durables dans les </w:t>
      </w:r>
      <w:r w:rsidR="00393C7C">
        <w:rPr>
          <w:lang w:val="fr"/>
        </w:rPr>
        <w:t>agglomérations</w:t>
      </w:r>
      <w:r>
        <w:rPr>
          <w:lang w:val="fr"/>
        </w:rPr>
        <w:t xml:space="preserve"> </w:t>
      </w:r>
      <w:r w:rsidR="00393C7C">
        <w:rPr>
          <w:lang w:val="fr"/>
        </w:rPr>
        <w:t xml:space="preserve">densément peuplées </w:t>
      </w:r>
      <w:r w:rsidR="000C12D7">
        <w:rPr>
          <w:lang w:val="fr"/>
        </w:rPr>
        <w:t xml:space="preserve">voisines de l’écosystème de </w:t>
      </w:r>
      <w:r>
        <w:rPr>
          <w:lang w:val="fr"/>
        </w:rPr>
        <w:t xml:space="preserve"> la pêche côtière et </w:t>
      </w:r>
      <w:r w:rsidR="000C12D7">
        <w:rPr>
          <w:lang w:val="fr"/>
        </w:rPr>
        <w:t xml:space="preserve">sous/inexploitées dans les communautés côtières éloignées et </w:t>
      </w:r>
      <w:r w:rsidR="00393C7C">
        <w:rPr>
          <w:lang w:val="fr"/>
        </w:rPr>
        <w:t xml:space="preserve"> </w:t>
      </w:r>
      <w:r w:rsidR="000C12D7">
        <w:rPr>
          <w:lang w:val="fr"/>
        </w:rPr>
        <w:t xml:space="preserve">les  zones de pêche hauturières. </w:t>
      </w:r>
      <w:r>
        <w:rPr>
          <w:lang w:val="fr"/>
        </w:rPr>
        <w:t xml:space="preserve"> </w:t>
      </w:r>
      <w:r w:rsidR="0019434D" w:rsidRPr="0099770E">
        <w:rPr>
          <w:lang w:val="fr"/>
        </w:rPr>
        <w:t xml:space="preserve">Les 10 % restants des captures/débarquements de la pêche régionale sont constitués de chaînes de valeur industrielles qui ciblent des espèces de poissons de grande valeur telles que les thons, les crevettes et les homards, principalement pour les marchés d’exportation. Ce sont des sociétés étrangères intégrées </w:t>
      </w:r>
      <w:r w:rsidR="00E9267C" w:rsidRPr="0099770E">
        <w:rPr>
          <w:lang w:val="fr"/>
        </w:rPr>
        <w:t>verticalement</w:t>
      </w:r>
      <w:r w:rsidR="00E9267C">
        <w:rPr>
          <w:lang w:val="fr"/>
        </w:rPr>
        <w:t xml:space="preserve">, </w:t>
      </w:r>
      <w:r w:rsidR="00E9267C" w:rsidRPr="0099770E">
        <w:rPr>
          <w:lang w:val="fr"/>
        </w:rPr>
        <w:t>basées</w:t>
      </w:r>
      <w:r w:rsidR="0019434D" w:rsidRPr="0099770E">
        <w:rPr>
          <w:lang w:val="fr"/>
        </w:rPr>
        <w:t xml:space="preserve"> localement, qui ont obtenu des incitations économiques et fiscales attrayantes des États côtiers. Ces ressources halieutiques industrielles</w:t>
      </w:r>
      <w:r w:rsidR="0019434D">
        <w:rPr>
          <w:lang w:val="fr"/>
        </w:rPr>
        <w:t xml:space="preserve"> </w:t>
      </w:r>
      <w:r w:rsidR="0019434D" w:rsidRPr="0099770E">
        <w:rPr>
          <w:lang w:val="fr"/>
        </w:rPr>
        <w:t>sont relativement bien gérées, mais leur contribution socio-économique aux économies nationales reste incertaine.</w:t>
      </w:r>
    </w:p>
    <w:p w14:paraId="76036D2D" w14:textId="0E9D7709" w:rsidR="0030087A" w:rsidRPr="00123D5C" w:rsidRDefault="000C12D7" w:rsidP="004536ED">
      <w:pPr>
        <w:spacing w:after="80"/>
        <w:jc w:val="both"/>
        <w:rPr>
          <w:rFonts w:ascii="Calibri Light" w:eastAsia="Calibri" w:hAnsi="Calibri Light" w:cs="Calibri Light"/>
          <w:lang w:val="fr-FR" w:eastAsia="en-GB"/>
        </w:rPr>
      </w:pPr>
      <w:r>
        <w:rPr>
          <w:lang w:val="fr"/>
        </w:rPr>
        <w:t xml:space="preserve">Les </w:t>
      </w:r>
      <w:r w:rsidR="00393C7C">
        <w:rPr>
          <w:lang w:val="fr"/>
        </w:rPr>
        <w:t>pêcheries</w:t>
      </w:r>
      <w:r>
        <w:rPr>
          <w:lang w:val="fr"/>
        </w:rPr>
        <w:t xml:space="preserve"> </w:t>
      </w:r>
      <w:r w:rsidR="00E9267C">
        <w:rPr>
          <w:lang w:val="fr"/>
        </w:rPr>
        <w:t xml:space="preserve">marines à </w:t>
      </w:r>
      <w:r w:rsidR="00393C7C">
        <w:rPr>
          <w:lang w:val="fr"/>
        </w:rPr>
        <w:t xml:space="preserve">l’échelle des </w:t>
      </w:r>
      <w:r w:rsidR="00E9267C">
        <w:rPr>
          <w:lang w:val="fr"/>
        </w:rPr>
        <w:t>centres commerciaux dans</w:t>
      </w:r>
      <w:r>
        <w:rPr>
          <w:lang w:val="fr"/>
        </w:rPr>
        <w:t xml:space="preserve"> la région EA-SA-IO </w:t>
      </w:r>
      <w:r w:rsidR="00393C7C">
        <w:rPr>
          <w:lang w:val="fr"/>
        </w:rPr>
        <w:t>sont</w:t>
      </w:r>
      <w:r>
        <w:rPr>
          <w:lang w:val="fr"/>
        </w:rPr>
        <w:t xml:space="preserve"> pour la </w:t>
      </w:r>
      <w:proofErr w:type="gramStart"/>
      <w:r>
        <w:rPr>
          <w:lang w:val="fr"/>
        </w:rPr>
        <w:t>plupart  des</w:t>
      </w:r>
      <w:proofErr w:type="gramEnd"/>
      <w:r>
        <w:rPr>
          <w:lang w:val="fr"/>
        </w:rPr>
        <w:t xml:space="preserve"> </w:t>
      </w:r>
      <w:r w:rsidR="00393C7C">
        <w:rPr>
          <w:lang w:val="fr"/>
        </w:rPr>
        <w:t xml:space="preserve">droits de propriété communs ou un accès ouvert, avec quelques </w:t>
      </w:r>
      <w:r>
        <w:rPr>
          <w:lang w:val="fr"/>
        </w:rPr>
        <w:t xml:space="preserve"> mesures mineures </w:t>
      </w:r>
      <w:r w:rsidR="00393C7C">
        <w:rPr>
          <w:lang w:val="fr"/>
        </w:rPr>
        <w:t>de contrôle des captures ou des intrants</w:t>
      </w:r>
      <w:r>
        <w:rPr>
          <w:lang w:val="fr"/>
        </w:rPr>
        <w:t xml:space="preserve">, qui sont peu mises en œuvre. La situation actuelle est responsable des problèmes pernicieux du sous-développement du sous-secteur. Elle exacerbe les inégalités économiques dans les communautés de pêcheurs et les fuites de recettes publiques indispensables sous forme de rente des ressources. </w:t>
      </w:r>
      <w:r w:rsidR="00393C7C">
        <w:rPr>
          <w:lang w:val="fr"/>
        </w:rPr>
        <w:t xml:space="preserve"> En outre, les activités</w:t>
      </w:r>
      <w:r>
        <w:rPr>
          <w:lang w:val="fr"/>
        </w:rPr>
        <w:t xml:space="preserve"> de pêche </w:t>
      </w:r>
      <w:r w:rsidR="00393C7C">
        <w:rPr>
          <w:lang w:val="fr"/>
        </w:rPr>
        <w:t>sont de subsistance</w:t>
      </w:r>
      <w:r>
        <w:rPr>
          <w:lang w:val="fr"/>
        </w:rPr>
        <w:t>, informelles/</w:t>
      </w:r>
      <w:r w:rsidR="00393C7C">
        <w:rPr>
          <w:lang w:val="fr"/>
        </w:rPr>
        <w:t xml:space="preserve">non enregistrées, avec </w:t>
      </w:r>
      <w:r>
        <w:rPr>
          <w:lang w:val="fr"/>
        </w:rPr>
        <w:t xml:space="preserve"> l’émergence d’un </w:t>
      </w:r>
      <w:r w:rsidR="00393C7C">
        <w:rPr>
          <w:lang w:val="fr"/>
        </w:rPr>
        <w:t xml:space="preserve">pseudo-commercial traditionnel artisanal et </w:t>
      </w:r>
      <w:r>
        <w:rPr>
          <w:lang w:val="fr"/>
        </w:rPr>
        <w:t xml:space="preserve">d’un type étendu  de pêche artisanale ou semi-industrielle. Les prises sont principalement destinées à la consommation des ménages et aux excédents occasionnels vendus localement. Les pertes après capture sont d’environ 35 % - en raison de </w:t>
      </w:r>
      <w:r w:rsidR="00B15404">
        <w:rPr>
          <w:lang w:val="fr"/>
        </w:rPr>
        <w:t>stations</w:t>
      </w:r>
      <w:r>
        <w:rPr>
          <w:lang w:val="fr"/>
        </w:rPr>
        <w:t xml:space="preserve"> de débarquement de poisson adéquates, de services socio-économiques essentiels  et de logistique de la chaîne d’approvisionnement. </w:t>
      </w:r>
      <w:r w:rsidR="0019434D">
        <w:rPr>
          <w:lang w:val="fr"/>
        </w:rPr>
        <w:t xml:space="preserve"> La consommation de poisson par habitant sur le continent</w:t>
      </w:r>
      <w:r>
        <w:rPr>
          <w:lang w:val="fr"/>
        </w:rPr>
        <w:t xml:space="preserve"> </w:t>
      </w:r>
      <w:r w:rsidR="0030087A">
        <w:rPr>
          <w:lang w:val="fr"/>
        </w:rPr>
        <w:lastRenderedPageBreak/>
        <w:t>africain</w:t>
      </w:r>
      <w:r w:rsidR="0030087A" w:rsidRPr="005369E7">
        <w:rPr>
          <w:lang w:val="fr"/>
        </w:rPr>
        <w:t xml:space="preserve"> est inférieure à 10</w:t>
      </w:r>
      <w:r>
        <w:rPr>
          <w:lang w:val="fr"/>
        </w:rPr>
        <w:t xml:space="preserve"> kg</w:t>
      </w:r>
      <w:r w:rsidR="0030087A">
        <w:rPr>
          <w:lang w:val="fr"/>
        </w:rPr>
        <w:t xml:space="preserve">, </w:t>
      </w:r>
      <w:r w:rsidR="0030087A" w:rsidRPr="005369E7">
        <w:rPr>
          <w:lang w:val="fr"/>
        </w:rPr>
        <w:t>soit moins de la moitié de la moyenne mondiale et devrait tomber à 7 kg d’ici 2030 si les mesures appropriées ne sont pas accélérées.</w:t>
      </w:r>
    </w:p>
    <w:p w14:paraId="442A9595" w14:textId="15F5C830" w:rsidR="004E1054" w:rsidRPr="00123D5C" w:rsidRDefault="0030087A" w:rsidP="004E1054">
      <w:pPr>
        <w:spacing w:after="80"/>
        <w:jc w:val="both"/>
        <w:rPr>
          <w:rFonts w:ascii="Calibri Light" w:eastAsia="Calibri" w:hAnsi="Calibri Light" w:cs="Calibri Light"/>
          <w:lang w:val="fr-FR" w:eastAsia="en-GB"/>
        </w:rPr>
      </w:pPr>
      <w:r>
        <w:rPr>
          <w:lang w:val="fr"/>
        </w:rPr>
        <w:t xml:space="preserve">Le développement </w:t>
      </w:r>
      <w:r w:rsidR="000C12D7">
        <w:rPr>
          <w:lang w:val="fr"/>
        </w:rPr>
        <w:t xml:space="preserve">doit être réalisé de manière durable par </w:t>
      </w:r>
      <w:r>
        <w:rPr>
          <w:lang w:val="fr"/>
        </w:rPr>
        <w:t>tous</w:t>
      </w:r>
      <w:r w:rsidR="000C12D7">
        <w:rPr>
          <w:lang w:val="fr"/>
        </w:rPr>
        <w:t>et n’importe où, sur la base d’une éthique universelle et de normes morales inspirées de la sagesse conventionnelle de l’humanité. Cependant, la cupidité, alimentée par une économie de marché aveugle</w:t>
      </w:r>
      <w:r>
        <w:rPr>
          <w:lang w:val="fr"/>
        </w:rPr>
        <w:t xml:space="preserve">, le </w:t>
      </w:r>
      <w:r w:rsidR="000C12D7">
        <w:rPr>
          <w:lang w:val="fr"/>
        </w:rPr>
        <w:t>capitalisme</w:t>
      </w:r>
      <w:r>
        <w:rPr>
          <w:lang w:val="fr"/>
        </w:rPr>
        <w:t xml:space="preserve"> </w:t>
      </w:r>
      <w:r w:rsidR="00E9267C">
        <w:rPr>
          <w:lang w:val="fr"/>
        </w:rPr>
        <w:t>néolibéral et</w:t>
      </w:r>
      <w:r w:rsidR="000C12D7">
        <w:rPr>
          <w:lang w:val="fr"/>
        </w:rPr>
        <w:t xml:space="preserve"> la mondialisation, </w:t>
      </w:r>
      <w:r w:rsidR="0049126C">
        <w:rPr>
          <w:lang w:val="fr"/>
        </w:rPr>
        <w:t xml:space="preserve">pousse le monde vers le prochain holocauste humain d’ici le tournant de ce siècle si des mesures appropriées sont prises. </w:t>
      </w:r>
      <w:r w:rsidR="00E9267C">
        <w:rPr>
          <w:lang w:val="fr"/>
        </w:rPr>
        <w:t>Cependant, l’opérationnalisation</w:t>
      </w:r>
      <w:r w:rsidR="0049126C">
        <w:rPr>
          <w:lang w:val="fr"/>
        </w:rPr>
        <w:t xml:space="preserve"> des instruments politiques mondiaux et régionaux doit se répercuter sur les politiques, stratégies et programmes nationaux pour permettre des actions locales – là </w:t>
      </w:r>
      <w:r w:rsidR="0049126C" w:rsidRPr="0049126C">
        <w:rPr>
          <w:b/>
          <w:i/>
          <w:color w:val="0070C0"/>
          <w:lang w:val="fr"/>
        </w:rPr>
        <w:t>où le caoutchouc rencontre la route</w:t>
      </w:r>
      <w:r w:rsidR="0049126C">
        <w:rPr>
          <w:lang w:val="fr"/>
        </w:rPr>
        <w:t xml:space="preserve">. L’élaboration de politiques descendantes aggrave la déconnexion entre les communautés locales – gouvernements – marchés. Il est donc essentiel de promouvoir une approche synergique en plaçant les dimensions socio-écologiques locales sur l’écran radar. </w:t>
      </w:r>
      <w:r>
        <w:rPr>
          <w:lang w:val="fr"/>
        </w:rPr>
        <w:t xml:space="preserve"> Action </w:t>
      </w:r>
      <w:r w:rsidR="00B47E98">
        <w:rPr>
          <w:b/>
          <w:i/>
          <w:color w:val="0070C0"/>
          <w:lang w:val="fr"/>
        </w:rPr>
        <w:t xml:space="preserve">simple </w:t>
      </w:r>
      <w:r w:rsidR="0049126C" w:rsidRPr="0049126C">
        <w:rPr>
          <w:b/>
          <w:i/>
          <w:color w:val="0070C0"/>
          <w:lang w:val="fr"/>
        </w:rPr>
        <w:t>– grand impact</w:t>
      </w:r>
      <w:r w:rsidR="0049126C">
        <w:rPr>
          <w:lang w:val="fr"/>
        </w:rPr>
        <w:t xml:space="preserve">. </w:t>
      </w:r>
    </w:p>
    <w:p w14:paraId="73B54B3F" w14:textId="6B8E4B7B" w:rsidR="000C12D7" w:rsidRPr="00123D5C" w:rsidRDefault="004E1054" w:rsidP="004E1054">
      <w:pPr>
        <w:spacing w:after="80"/>
        <w:jc w:val="both"/>
        <w:rPr>
          <w:rFonts w:ascii="Calibri Light" w:eastAsia="Calibri" w:hAnsi="Calibri Light" w:cs="Calibri Light"/>
          <w:lang w:val="fr-FR" w:eastAsia="en-GB"/>
        </w:rPr>
      </w:pPr>
      <w:r>
        <w:rPr>
          <w:lang w:val="fr"/>
        </w:rPr>
        <w:t xml:space="preserve">Par conséquent, la gestion </w:t>
      </w:r>
      <w:r w:rsidRPr="007C123D">
        <w:rPr>
          <w:lang w:val="fr"/>
        </w:rPr>
        <w:t xml:space="preserve">durable des ressources halieutiques </w:t>
      </w:r>
      <w:r>
        <w:rPr>
          <w:lang w:val="fr"/>
        </w:rPr>
        <w:t xml:space="preserve">ne peut être dissociée de la </w:t>
      </w:r>
      <w:proofErr w:type="gramStart"/>
      <w:r>
        <w:rPr>
          <w:lang w:val="fr"/>
        </w:rPr>
        <w:t>protection,  et</w:t>
      </w:r>
      <w:proofErr w:type="gramEnd"/>
      <w:r>
        <w:rPr>
          <w:lang w:val="fr"/>
        </w:rPr>
        <w:t xml:space="preserve"> la conservation </w:t>
      </w:r>
      <w:r w:rsidRPr="007C123D">
        <w:rPr>
          <w:lang w:val="fr"/>
        </w:rPr>
        <w:t xml:space="preserve">implique la gestion des habitats naturels et de la biodiversité. </w:t>
      </w:r>
      <w:r>
        <w:rPr>
          <w:lang w:val="fr"/>
        </w:rPr>
        <w:t xml:space="preserve"> </w:t>
      </w:r>
      <w:r w:rsidRPr="00AF47FB">
        <w:rPr>
          <w:b/>
          <w:bCs/>
          <w:i/>
          <w:iCs/>
          <w:color w:val="0070C0"/>
          <w:lang w:val="fr"/>
        </w:rPr>
        <w:t>En outre</w:t>
      </w:r>
      <w:r>
        <w:rPr>
          <w:lang w:val="fr"/>
        </w:rPr>
        <w:t xml:space="preserve">, la gestion de la pêche impose des règles de pêche </w:t>
      </w:r>
      <w:r>
        <w:rPr>
          <w:b/>
          <w:bCs/>
          <w:i/>
          <w:iCs/>
          <w:color w:val="0070C0"/>
          <w:lang w:val="fr"/>
        </w:rPr>
        <w:t xml:space="preserve">pour restreindre </w:t>
      </w:r>
      <w:r>
        <w:rPr>
          <w:lang w:val="fr"/>
        </w:rPr>
        <w:t xml:space="preserve"> les </w:t>
      </w:r>
      <w:r w:rsidRPr="00AF47FB">
        <w:rPr>
          <w:b/>
          <w:bCs/>
          <w:i/>
          <w:iCs/>
          <w:color w:val="0070C0"/>
          <w:lang w:val="fr"/>
        </w:rPr>
        <w:t>comportements humains afin</w:t>
      </w:r>
      <w:r>
        <w:rPr>
          <w:lang w:val="fr"/>
        </w:rPr>
        <w:t xml:space="preserve"> de </w:t>
      </w:r>
      <w:r>
        <w:rPr>
          <w:b/>
          <w:bCs/>
          <w:i/>
          <w:iCs/>
          <w:color w:val="0070C0"/>
          <w:lang w:val="fr"/>
        </w:rPr>
        <w:t xml:space="preserve"> se livrer </w:t>
      </w:r>
      <w:r>
        <w:rPr>
          <w:lang w:val="fr"/>
        </w:rPr>
        <w:t xml:space="preserve"> à la surpêche et à des </w:t>
      </w:r>
      <w:r w:rsidRPr="00AF47FB">
        <w:rPr>
          <w:b/>
          <w:bCs/>
          <w:i/>
          <w:iCs/>
          <w:color w:val="0070C0"/>
          <w:lang w:val="fr"/>
        </w:rPr>
        <w:t>pratiques de pêche non durables contribuant à la dégradation des écosystèmes marins, tels que les zones de récifs coralliens, les forêts de mangroves, les herbiers marins, les estuaires et les zones humides</w:t>
      </w:r>
      <w:r w:rsidRPr="007C123D">
        <w:rPr>
          <w:lang w:val="fr"/>
        </w:rPr>
        <w:t>. Cependant, la pêche</w:t>
      </w:r>
      <w:r>
        <w:rPr>
          <w:lang w:val="fr"/>
        </w:rPr>
        <w:t xml:space="preserve"> n’est pas le seul problème </w:t>
      </w:r>
      <w:r w:rsidR="00B15404">
        <w:rPr>
          <w:lang w:val="fr"/>
        </w:rPr>
        <w:t>qui dégrade les</w:t>
      </w:r>
      <w:r w:rsidRPr="007C123D">
        <w:rPr>
          <w:lang w:val="fr"/>
        </w:rPr>
        <w:t xml:space="preserve"> écosystèmes marins côtiers.</w:t>
      </w:r>
      <w:r>
        <w:rPr>
          <w:lang w:val="fr"/>
        </w:rPr>
        <w:t xml:space="preserve"> </w:t>
      </w:r>
      <w:r>
        <w:rPr>
          <w:rStyle w:val="FootnoteReference"/>
          <w:lang w:val="fr"/>
        </w:rPr>
        <w:footnoteReference w:id="5"/>
      </w:r>
      <w:r>
        <w:rPr>
          <w:lang w:val="fr"/>
        </w:rPr>
        <w:t xml:space="preserve"> La population locale fait </w:t>
      </w:r>
      <w:r w:rsidRPr="007C123D">
        <w:rPr>
          <w:lang w:val="fr"/>
        </w:rPr>
        <w:t>partie du piège socio-écologique</w:t>
      </w:r>
      <w:r>
        <w:rPr>
          <w:lang w:val="fr"/>
        </w:rPr>
        <w:t xml:space="preserve">, une relation par ailleurs antagoniste entre les systèmes humains et environnementaux.  Les communautés côtières peuvent briser ce cercle vicieux en adoptant les principes d’une économie circulaire et du néoprotectionnisme pour favoriser des moyens de subsistance durables et un environnement sain. Cela enracinera le passage de la concurrence ou de la rivalité à la coopération. </w:t>
      </w:r>
    </w:p>
    <w:p w14:paraId="20666150" w14:textId="63D47A11" w:rsidR="004E1054" w:rsidRPr="00123D5C" w:rsidRDefault="004E1054" w:rsidP="004E1054">
      <w:pPr>
        <w:spacing w:after="0"/>
        <w:jc w:val="both"/>
        <w:rPr>
          <w:rFonts w:ascii="Calibri Light" w:eastAsia="Calibri" w:hAnsi="Calibri Light" w:cs="Calibri Light"/>
          <w:b/>
          <w:bCs/>
          <w:color w:val="0070C0"/>
          <w:sz w:val="28"/>
          <w:szCs w:val="28"/>
          <w:lang w:val="fr-FR" w:eastAsia="en-GB"/>
        </w:rPr>
      </w:pPr>
      <w:r w:rsidRPr="004E1054">
        <w:rPr>
          <w:b/>
          <w:color w:val="0070C0"/>
          <w:sz w:val="28"/>
          <w:szCs w:val="28"/>
          <w:lang w:val="fr"/>
        </w:rPr>
        <w:t>3.0</w:t>
      </w:r>
      <w:r w:rsidRPr="004E1054">
        <w:rPr>
          <w:b/>
          <w:color w:val="0070C0"/>
          <w:sz w:val="28"/>
          <w:szCs w:val="28"/>
          <w:lang w:val="fr"/>
        </w:rPr>
        <w:tab/>
      </w:r>
      <w:r w:rsidR="0043537F">
        <w:rPr>
          <w:b/>
          <w:color w:val="0070C0"/>
          <w:sz w:val="28"/>
          <w:szCs w:val="28"/>
          <w:lang w:val="fr"/>
        </w:rPr>
        <w:t>Objectifs</w:t>
      </w:r>
    </w:p>
    <w:p w14:paraId="7936C3D8" w14:textId="63424EE1" w:rsidR="004E1054" w:rsidRPr="00123D5C" w:rsidRDefault="004E1054" w:rsidP="00E060A8">
      <w:pPr>
        <w:spacing w:after="80"/>
        <w:jc w:val="both"/>
        <w:rPr>
          <w:rFonts w:asciiTheme="majorHAnsi" w:hAnsiTheme="majorHAnsi" w:cstheme="majorHAnsi"/>
          <w:lang w:val="fr-FR"/>
        </w:rPr>
      </w:pPr>
      <w:r w:rsidRPr="007C123D">
        <w:rPr>
          <w:lang w:val="fr"/>
        </w:rPr>
        <w:t xml:space="preserve">La durabilité est la </w:t>
      </w:r>
      <w:r>
        <w:rPr>
          <w:lang w:val="fr"/>
        </w:rPr>
        <w:t xml:space="preserve">voie ultime de </w:t>
      </w:r>
      <w:r w:rsidRPr="007C123D">
        <w:rPr>
          <w:lang w:val="fr"/>
        </w:rPr>
        <w:t xml:space="preserve">l’humanité, et c’est ainsi que fait la nature. Ce n’est pas nécessairement coûteux mais rembourse beaucoup de plis. Les services écosystémiques sont des biens publics et </w:t>
      </w:r>
      <w:r>
        <w:rPr>
          <w:lang w:val="fr"/>
        </w:rPr>
        <w:t xml:space="preserve">doivent être gérés de manière optimale </w:t>
      </w:r>
      <w:r w:rsidRPr="007C123D">
        <w:rPr>
          <w:lang w:val="fr"/>
        </w:rPr>
        <w:t>par le gouvernement avec la participation des parties prenantes au profit de la société de multiples et diverses façons</w:t>
      </w:r>
      <w:r>
        <w:rPr>
          <w:lang w:val="fr"/>
        </w:rPr>
        <w:t xml:space="preserve">. La </w:t>
      </w:r>
      <w:r w:rsidRPr="000B6A6C">
        <w:rPr>
          <w:lang w:val="fr"/>
        </w:rPr>
        <w:t xml:space="preserve">cible 14.2 des ODD de l’ONU </w:t>
      </w:r>
      <w:r w:rsidRPr="000B6A6C">
        <w:rPr>
          <w:b/>
          <w:bCs/>
          <w:i/>
          <w:iCs/>
          <w:color w:val="0070C0"/>
          <w:lang w:val="fr"/>
        </w:rPr>
        <w:t>– « D’ici à 2020, gérer et protéger durablement les écosystèmes marins et côtiers afin d’éviter des impacts négatifs importants, notamment en renforçant leur résilience et en prenant des mesures pour leur restauration, afin de parvenir à des océans sains et productifs</w:t>
      </w:r>
      <w:r>
        <w:rPr>
          <w:lang w:val="fr"/>
        </w:rPr>
        <w:t xml:space="preserve"> </w:t>
      </w:r>
      <w:r w:rsidRPr="000B6A6C">
        <w:rPr>
          <w:lang w:val="fr"/>
        </w:rPr>
        <w:t xml:space="preserve">». </w:t>
      </w:r>
      <w:r>
        <w:rPr>
          <w:lang w:val="fr"/>
        </w:rPr>
        <w:t xml:space="preserve">L’initiative </w:t>
      </w:r>
      <w:r w:rsidRPr="000B6A6C">
        <w:rPr>
          <w:lang w:val="fr"/>
        </w:rPr>
        <w:t xml:space="preserve">implique un changement de paradigme de « l’approche en silos ou business as usual » à </w:t>
      </w:r>
      <w:r>
        <w:rPr>
          <w:lang w:val="fr"/>
        </w:rPr>
        <w:t xml:space="preserve">une </w:t>
      </w:r>
      <w:r w:rsidRPr="000B6A6C">
        <w:rPr>
          <w:lang w:val="fr"/>
        </w:rPr>
        <w:t xml:space="preserve">collaboration interdisciplinaire, multidimensionnelle et intersectorielle dans le contexte de l’ODD 14 des Nations Unies </w:t>
      </w:r>
      <w:r w:rsidRPr="000B6A6C">
        <w:rPr>
          <w:b/>
          <w:bCs/>
          <w:i/>
          <w:iCs/>
          <w:color w:val="0070C0"/>
          <w:lang w:val="fr"/>
        </w:rPr>
        <w:t>- Conserver et utiliser de manière durable les océans, les mers et les ressources marines ».</w:t>
      </w:r>
      <w:r>
        <w:rPr>
          <w:lang w:val="fr"/>
        </w:rPr>
        <w:t xml:space="preserve"> </w:t>
      </w:r>
      <w:r w:rsidRPr="004E1054">
        <w:rPr>
          <w:color w:val="000000" w:themeColor="text1"/>
          <w:lang w:val="fr"/>
        </w:rPr>
        <w:t xml:space="preserve"> Cependant, les droits fonciers de propriété commune mal réglementés dans la pêche artisanale sont responsables de la tragédie de la pêche commune et du dilemme du prisonnier dans l’économie locale et nationale de la pêche. </w:t>
      </w:r>
      <w:r>
        <w:rPr>
          <w:lang w:val="fr"/>
        </w:rPr>
        <w:t xml:space="preserve"> </w:t>
      </w:r>
      <w:r w:rsidRPr="007C123D">
        <w:rPr>
          <w:lang w:val="fr"/>
        </w:rPr>
        <w:t xml:space="preserve">Il est donc essentiel de s’attaquer aux </w:t>
      </w:r>
      <w:r>
        <w:rPr>
          <w:lang w:val="fr"/>
        </w:rPr>
        <w:t xml:space="preserve"> questions pernicieuses </w:t>
      </w:r>
      <w:r w:rsidRPr="007C123D">
        <w:rPr>
          <w:lang w:val="fr"/>
        </w:rPr>
        <w:t>du libre accès et des pratiques informelles</w:t>
      </w:r>
      <w:r>
        <w:rPr>
          <w:lang w:val="fr"/>
        </w:rPr>
        <w:t xml:space="preserve"> </w:t>
      </w:r>
      <w:r w:rsidRPr="007C123D">
        <w:rPr>
          <w:lang w:val="fr"/>
        </w:rPr>
        <w:t xml:space="preserve">dans </w:t>
      </w:r>
      <w:r>
        <w:rPr>
          <w:lang w:val="fr"/>
        </w:rPr>
        <w:t xml:space="preserve"> les </w:t>
      </w:r>
      <w:r w:rsidR="005A7D5D">
        <w:rPr>
          <w:lang w:val="fr"/>
        </w:rPr>
        <w:t xml:space="preserve">communautés de pêcheurs </w:t>
      </w:r>
      <w:r w:rsidRPr="007C123D">
        <w:rPr>
          <w:lang w:val="fr"/>
        </w:rPr>
        <w:t xml:space="preserve">afin </w:t>
      </w:r>
      <w:r>
        <w:rPr>
          <w:lang w:val="fr"/>
        </w:rPr>
        <w:t xml:space="preserve"> de </w:t>
      </w:r>
      <w:r w:rsidR="005A7D5D">
        <w:rPr>
          <w:lang w:val="fr"/>
        </w:rPr>
        <w:t>gérer efficacement les ressources halieutiques et les écosystèmes</w:t>
      </w:r>
      <w:r w:rsidRPr="007C123D">
        <w:rPr>
          <w:lang w:val="fr"/>
        </w:rPr>
        <w:t xml:space="preserve">. L’approche </w:t>
      </w:r>
      <w:r w:rsidRPr="007C123D">
        <w:rPr>
          <w:lang w:val="fr"/>
        </w:rPr>
        <w:lastRenderedPageBreak/>
        <w:t>conventionnelle descendante et coercitive de la gestion des ressources halieutiques et des</w:t>
      </w:r>
      <w:r w:rsidR="00E9267C">
        <w:rPr>
          <w:lang w:val="fr"/>
        </w:rPr>
        <w:t xml:space="preserve"> </w:t>
      </w:r>
      <w:r>
        <w:rPr>
          <w:lang w:val="fr"/>
        </w:rPr>
        <w:t xml:space="preserve">écosystèmes sans </w:t>
      </w:r>
      <w:r w:rsidRPr="007C123D">
        <w:rPr>
          <w:lang w:val="fr"/>
        </w:rPr>
        <w:t xml:space="preserve">impliquer les parties prenantes locales </w:t>
      </w:r>
      <w:r>
        <w:rPr>
          <w:lang w:val="fr"/>
        </w:rPr>
        <w:t xml:space="preserve">s’est avérée contre-productive. </w:t>
      </w:r>
    </w:p>
    <w:p w14:paraId="008A765B" w14:textId="0F3E474F" w:rsidR="004E1054" w:rsidRPr="00123D5C" w:rsidRDefault="004E1054" w:rsidP="004536ED">
      <w:pPr>
        <w:spacing w:after="80"/>
        <w:jc w:val="both"/>
        <w:rPr>
          <w:rFonts w:asciiTheme="majorHAnsi" w:hAnsiTheme="majorHAnsi" w:cstheme="majorHAnsi"/>
          <w:lang w:val="fr-FR"/>
        </w:rPr>
      </w:pPr>
      <w:r w:rsidRPr="007C123D">
        <w:rPr>
          <w:lang w:val="fr"/>
        </w:rPr>
        <w:t xml:space="preserve">Les écosystèmes marins côtiers souffrent non seulement des effets du changement climatique, mais peuvent également faire partie </w:t>
      </w:r>
      <w:r w:rsidR="00E9267C" w:rsidRPr="007C123D">
        <w:rPr>
          <w:lang w:val="fr"/>
        </w:rPr>
        <w:t xml:space="preserve">de </w:t>
      </w:r>
      <w:r w:rsidR="00E9267C">
        <w:rPr>
          <w:lang w:val="fr"/>
        </w:rPr>
        <w:t>solutions</w:t>
      </w:r>
      <w:r w:rsidRPr="007C123D">
        <w:rPr>
          <w:lang w:val="fr"/>
        </w:rPr>
        <w:t xml:space="preserve"> innovantes. Par exemple, ils sont utiles en tant que première ligne de défense contre les tempêtes et les phénomènes météorologiques extrêmes. </w:t>
      </w:r>
      <w:r>
        <w:rPr>
          <w:lang w:val="fr"/>
        </w:rPr>
        <w:t>En outre, ils</w:t>
      </w:r>
      <w:r w:rsidRPr="007C123D">
        <w:rPr>
          <w:lang w:val="fr"/>
        </w:rPr>
        <w:t xml:space="preserve">peuvent contribuer de manière significative à la </w:t>
      </w:r>
      <w:r w:rsidRPr="004E1054">
        <w:rPr>
          <w:b/>
          <w:bCs/>
          <w:i/>
          <w:iCs/>
          <w:color w:val="0070C0"/>
          <w:lang w:val="fr"/>
        </w:rPr>
        <w:t>séquestration du carbone ou aux projets de carbone bleu</w:t>
      </w:r>
      <w:r>
        <w:rPr>
          <w:lang w:val="fr"/>
        </w:rPr>
        <w:t xml:space="preserve">.  </w:t>
      </w:r>
      <w:r w:rsidRPr="007C123D">
        <w:rPr>
          <w:lang w:val="fr"/>
        </w:rPr>
        <w:t xml:space="preserve">La création d’aires marines protégées </w:t>
      </w:r>
      <w:r>
        <w:rPr>
          <w:lang w:val="fr"/>
        </w:rPr>
        <w:t xml:space="preserve"> et de mécanismes similaires </w:t>
      </w:r>
      <w:r w:rsidRPr="007C123D">
        <w:rPr>
          <w:lang w:val="fr"/>
        </w:rPr>
        <w:t xml:space="preserve">sont couramment utilisés pour préserver la biodiversité et rétablir les espèces surexploitées ou menacées dans le monde entier. Les aires protégées dans l’océan sont utiles au même titre que les sanctuaires et les parcs terrestres pour protéger les habitats, les organismes et les ressources. Ces sanctuaires océaniques sont souvent appelés aires marines protégées. </w:t>
      </w:r>
    </w:p>
    <w:p w14:paraId="483A4219" w14:textId="0BCF3FB2" w:rsidR="004E1054" w:rsidRPr="00123D5C" w:rsidRDefault="004E1054" w:rsidP="004E1054">
      <w:pPr>
        <w:spacing w:after="80"/>
        <w:jc w:val="both"/>
        <w:rPr>
          <w:rFonts w:asciiTheme="majorHAnsi" w:hAnsiTheme="majorHAnsi" w:cstheme="majorHAnsi"/>
          <w:lang w:val="fr-FR"/>
        </w:rPr>
      </w:pPr>
      <w:r w:rsidRPr="007C123D">
        <w:rPr>
          <w:lang w:val="fr"/>
        </w:rPr>
        <w:t>Ces AMP sont des zones</w:t>
      </w:r>
      <w:r>
        <w:rPr>
          <w:lang w:val="fr"/>
        </w:rPr>
        <w:t xml:space="preserve">délimitées </w:t>
      </w:r>
      <w:r w:rsidRPr="007C123D">
        <w:rPr>
          <w:lang w:val="fr"/>
        </w:rPr>
        <w:t xml:space="preserve">où les activités humaines sont </w:t>
      </w:r>
      <w:r>
        <w:rPr>
          <w:lang w:val="fr"/>
        </w:rPr>
        <w:t xml:space="preserve">contrôlées </w:t>
      </w:r>
      <w:r w:rsidRPr="007C123D">
        <w:rPr>
          <w:lang w:val="fr"/>
        </w:rPr>
        <w:t>afin de préserver des ressources naturelles ou culturelles significatives. Selon la</w:t>
      </w:r>
      <w:r>
        <w:rPr>
          <w:lang w:val="fr"/>
        </w:rPr>
        <w:t xml:space="preserve"> base de données mondiale de l’ONU, </w:t>
      </w:r>
      <w:r w:rsidR="00B15404">
        <w:rPr>
          <w:b/>
          <w:bCs/>
          <w:i/>
          <w:iCs/>
          <w:color w:val="0070C0"/>
          <w:lang w:val="fr"/>
        </w:rPr>
        <w:t>plus</w:t>
      </w:r>
      <w:r>
        <w:rPr>
          <w:lang w:val="fr"/>
        </w:rPr>
        <w:t xml:space="preserve"> </w:t>
      </w:r>
      <w:r w:rsidR="00E9267C">
        <w:rPr>
          <w:lang w:val="fr"/>
        </w:rPr>
        <w:t xml:space="preserve">de </w:t>
      </w:r>
      <w:r w:rsidR="00E9267C" w:rsidRPr="00274CBF">
        <w:rPr>
          <w:b/>
          <w:bCs/>
          <w:i/>
          <w:iCs/>
          <w:color w:val="0070C0"/>
          <w:lang w:val="fr"/>
        </w:rPr>
        <w:t>15</w:t>
      </w:r>
      <w:r w:rsidRPr="00274CBF">
        <w:rPr>
          <w:b/>
          <w:bCs/>
          <w:i/>
          <w:iCs/>
          <w:color w:val="0070C0"/>
          <w:lang w:val="fr"/>
        </w:rPr>
        <w:t xml:space="preserve"> 000 AMP protègent plus de 27 millions</w:t>
      </w:r>
      <w:r>
        <w:rPr>
          <w:lang w:val="fr"/>
        </w:rPr>
        <w:t xml:space="preserve"> de </w:t>
      </w:r>
      <w:r w:rsidRPr="00E9267C">
        <w:rPr>
          <w:b/>
          <w:bCs/>
          <w:i/>
          <w:iCs/>
          <w:color w:val="0070C0"/>
          <w:lang w:val="fr"/>
        </w:rPr>
        <w:t>km</w:t>
      </w:r>
      <w:r w:rsidRPr="00274CBF">
        <w:rPr>
          <w:b/>
          <w:bCs/>
          <w:i/>
          <w:iCs/>
          <w:color w:val="0070C0"/>
          <w:vertAlign w:val="superscript"/>
          <w:lang w:val="fr"/>
        </w:rPr>
        <w:t>2</w:t>
      </w:r>
      <w:r w:rsidRPr="00274CBF">
        <w:rPr>
          <w:b/>
          <w:bCs/>
          <w:i/>
          <w:iCs/>
          <w:color w:val="0070C0"/>
          <w:lang w:val="fr"/>
        </w:rPr>
        <w:t xml:space="preserve"> de l’océan </w:t>
      </w:r>
      <w:proofErr w:type="gramStart"/>
      <w:r>
        <w:rPr>
          <w:b/>
          <w:bCs/>
          <w:i/>
          <w:iCs/>
          <w:color w:val="0070C0"/>
          <w:lang w:val="fr"/>
        </w:rPr>
        <w:t xml:space="preserve"> </w:t>
      </w:r>
      <w:r w:rsidRPr="007C123D">
        <w:rPr>
          <w:lang w:val="fr"/>
        </w:rPr>
        <w:t xml:space="preserve"> </w:t>
      </w:r>
      <w:r w:rsidRPr="00274CBF">
        <w:rPr>
          <w:b/>
          <w:bCs/>
          <w:i/>
          <w:iCs/>
          <w:color w:val="0070C0"/>
          <w:lang w:val="fr"/>
        </w:rPr>
        <w:t>.</w:t>
      </w:r>
      <w:proofErr w:type="gramEnd"/>
      <w:r w:rsidRPr="00274CBF">
        <w:rPr>
          <w:b/>
          <w:bCs/>
          <w:i/>
          <w:iCs/>
          <w:color w:val="0070C0"/>
          <w:lang w:val="fr"/>
        </w:rPr>
        <w:t xml:space="preserve"> Cependant, en 2020, seuls 6,4 % de l’océan mondial étaient couverts, et 2,7 % de celui-ci bénéficie d’une forte protection contre les activités nuisibles, bien que les scientifiques marins aient appelé à une protection solide d’au moins 30 %.</w:t>
      </w:r>
      <w:r>
        <w:rPr>
          <w:lang w:val="fr"/>
        </w:rPr>
        <w:t xml:space="preserve"> </w:t>
      </w:r>
      <w:r>
        <w:rPr>
          <w:rStyle w:val="FootnoteReference"/>
          <w:lang w:val="fr"/>
        </w:rPr>
        <w:footnoteReference w:id="6"/>
      </w:r>
      <w:r>
        <w:rPr>
          <w:lang w:val="fr"/>
        </w:rPr>
        <w:t xml:space="preserve"> La ZPM </w:t>
      </w:r>
      <w:r w:rsidR="007C123D" w:rsidRPr="007C123D">
        <w:rPr>
          <w:lang w:val="fr"/>
        </w:rPr>
        <w:t xml:space="preserve"> existe depuis les années 1990</w:t>
      </w:r>
      <w:r w:rsidR="00DD7379">
        <w:rPr>
          <w:lang w:val="fr"/>
        </w:rPr>
        <w:t>,</w:t>
      </w:r>
      <w:r w:rsidR="00CE74DB">
        <w:rPr>
          <w:lang w:val="fr"/>
        </w:rPr>
        <w:t xml:space="preserve"> mais </w:t>
      </w:r>
      <w:r w:rsidR="00DD7379">
        <w:rPr>
          <w:lang w:val="fr"/>
        </w:rPr>
        <w:t xml:space="preserve">son </w:t>
      </w:r>
      <w:r>
        <w:rPr>
          <w:lang w:val="fr"/>
        </w:rPr>
        <w:t xml:space="preserve">adoption a été </w:t>
      </w:r>
      <w:r w:rsidR="00DD7379">
        <w:rPr>
          <w:lang w:val="fr"/>
        </w:rPr>
        <w:t xml:space="preserve">lente </w:t>
      </w:r>
      <w:r w:rsidR="007C123D" w:rsidRPr="007C123D">
        <w:rPr>
          <w:lang w:val="fr"/>
        </w:rPr>
        <w:t xml:space="preserve">en raison d’un manque de données scientifiques sur la santé des ressources halieutiques et des habitats. </w:t>
      </w:r>
      <w:r>
        <w:rPr>
          <w:lang w:val="fr"/>
        </w:rPr>
        <w:t xml:space="preserve"> Il est complété par d’autres mécanismes, tels </w:t>
      </w:r>
      <w:r w:rsidR="00E9267C">
        <w:rPr>
          <w:lang w:val="fr"/>
        </w:rPr>
        <w:t>que les</w:t>
      </w:r>
      <w:r>
        <w:rPr>
          <w:lang w:val="fr"/>
        </w:rPr>
        <w:t xml:space="preserve"> </w:t>
      </w:r>
      <w:r w:rsidR="007C123D" w:rsidRPr="007C123D">
        <w:rPr>
          <w:lang w:val="fr"/>
        </w:rPr>
        <w:t>saisons de fermeture</w:t>
      </w:r>
      <w:r>
        <w:rPr>
          <w:lang w:val="fr"/>
        </w:rPr>
        <w:t xml:space="preserve"> et les zones interdites à la pêche, pour </w:t>
      </w:r>
      <w:r w:rsidR="007C123D" w:rsidRPr="007C123D">
        <w:rPr>
          <w:lang w:val="fr"/>
        </w:rPr>
        <w:t xml:space="preserve">restaurer les espèces et les habitats menacés en restreignant la pêche et d’autres activités humaines dans ces zones. </w:t>
      </w:r>
    </w:p>
    <w:p w14:paraId="41DAAEFC" w14:textId="54248CBF" w:rsidR="00FF530C" w:rsidRPr="00123D5C" w:rsidRDefault="00E060A8" w:rsidP="004E1054">
      <w:pPr>
        <w:spacing w:after="80"/>
        <w:jc w:val="both"/>
        <w:rPr>
          <w:rFonts w:asciiTheme="majorHAnsi" w:hAnsiTheme="majorHAnsi" w:cstheme="majorHAnsi"/>
          <w:lang w:val="fr-FR"/>
        </w:rPr>
      </w:pPr>
      <w:r>
        <w:rPr>
          <w:lang w:val="fr"/>
        </w:rPr>
        <w:t xml:space="preserve">Jusqu’à récemment, les </w:t>
      </w:r>
      <w:r w:rsidR="005A7D5D">
        <w:rPr>
          <w:lang w:val="fr"/>
        </w:rPr>
        <w:t>autorités établissaient des AMP dans les eaux littorales sans la coopération des communautés de pêcheurs locales,</w:t>
      </w:r>
      <w:r w:rsidR="00FF530C">
        <w:rPr>
          <w:lang w:val="fr"/>
        </w:rPr>
        <w:t xml:space="preserve"> ce qui entraînait </w:t>
      </w:r>
      <w:r w:rsidR="005A7D5D">
        <w:rPr>
          <w:lang w:val="fr"/>
        </w:rPr>
        <w:t>une</w:t>
      </w:r>
      <w:r w:rsidR="00FF530C">
        <w:rPr>
          <w:lang w:val="fr"/>
        </w:rPr>
        <w:t xml:space="preserve"> relation conflictuelle qui aurait pu être évitée. Ces derniers </w:t>
      </w:r>
      <w:r w:rsidR="005A7D5D">
        <w:rPr>
          <w:lang w:val="fr"/>
        </w:rPr>
        <w:t>sont</w:t>
      </w:r>
      <w:r w:rsidR="00FF530C">
        <w:rPr>
          <w:lang w:val="fr"/>
        </w:rPr>
        <w:t xml:space="preserve"> considérés comme des braconniers/prédateurs. </w:t>
      </w:r>
      <w:r>
        <w:rPr>
          <w:lang w:val="fr"/>
        </w:rPr>
        <w:t xml:space="preserve"> </w:t>
      </w:r>
      <w:r w:rsidR="005A7D5D">
        <w:rPr>
          <w:lang w:val="fr"/>
        </w:rPr>
        <w:t>Par conséquent</w:t>
      </w:r>
      <w:r>
        <w:rPr>
          <w:lang w:val="fr"/>
        </w:rPr>
        <w:t xml:space="preserve">, la conservation </w:t>
      </w:r>
      <w:r w:rsidR="00FF530C">
        <w:rPr>
          <w:lang w:val="fr"/>
        </w:rPr>
        <w:t>de l’environnement</w:t>
      </w:r>
      <w:r w:rsidR="005A7D5D">
        <w:rPr>
          <w:lang w:val="fr"/>
        </w:rPr>
        <w:t>ne peut être recherchée en augmentant la souffrance humaine, en particulier parmi les plus vulnérables</w:t>
      </w:r>
      <w:r w:rsidR="00FF530C">
        <w:rPr>
          <w:lang w:val="fr"/>
        </w:rPr>
        <w:t>. L’initiative</w:t>
      </w:r>
      <w:r>
        <w:rPr>
          <w:lang w:val="fr"/>
        </w:rPr>
        <w:t xml:space="preserve"> </w:t>
      </w:r>
      <w:r w:rsidR="006A4B15">
        <w:rPr>
          <w:lang w:val="fr"/>
        </w:rPr>
        <w:t xml:space="preserve">peut </w:t>
      </w:r>
      <w:r w:rsidR="00FF530C">
        <w:rPr>
          <w:lang w:val="fr"/>
        </w:rPr>
        <w:t>créer d’autres emplois durables et des opportunités économiques</w:t>
      </w:r>
      <w:r w:rsidR="006A4B15">
        <w:rPr>
          <w:lang w:val="fr"/>
        </w:rPr>
        <w:t xml:space="preserve"> dans les domaines de l’intendance des AMP, du tourisme écologique et culturel, du projet de carbone </w:t>
      </w:r>
      <w:proofErr w:type="gramStart"/>
      <w:r w:rsidR="006A4B15">
        <w:rPr>
          <w:lang w:val="fr"/>
        </w:rPr>
        <w:t xml:space="preserve">bleu </w:t>
      </w:r>
      <w:r>
        <w:rPr>
          <w:lang w:val="fr"/>
        </w:rPr>
        <w:t xml:space="preserve"> et</w:t>
      </w:r>
      <w:proofErr w:type="gramEnd"/>
      <w:r>
        <w:rPr>
          <w:lang w:val="fr"/>
        </w:rPr>
        <w:t xml:space="preserve"> des </w:t>
      </w:r>
      <w:r w:rsidR="005A7D5D">
        <w:rPr>
          <w:lang w:val="fr"/>
        </w:rPr>
        <w:t>travaux</w:t>
      </w:r>
      <w:r>
        <w:rPr>
          <w:lang w:val="fr"/>
        </w:rPr>
        <w:t xml:space="preserve"> de </w:t>
      </w:r>
      <w:r w:rsidR="006A4B15">
        <w:rPr>
          <w:lang w:val="fr"/>
        </w:rPr>
        <w:t xml:space="preserve">restauration </w:t>
      </w:r>
      <w:r>
        <w:rPr>
          <w:lang w:val="fr"/>
        </w:rPr>
        <w:t xml:space="preserve"> pour les pêcheurs </w:t>
      </w:r>
      <w:r w:rsidR="005A7D5D">
        <w:rPr>
          <w:lang w:val="fr"/>
        </w:rPr>
        <w:t xml:space="preserve">et </w:t>
      </w:r>
      <w:r w:rsidR="00FF530C">
        <w:rPr>
          <w:lang w:val="fr"/>
        </w:rPr>
        <w:t xml:space="preserve">les </w:t>
      </w:r>
      <w:r w:rsidR="00AC3C06">
        <w:rPr>
          <w:lang w:val="fr"/>
        </w:rPr>
        <w:t>travailleurs de la pêche</w:t>
      </w:r>
      <w:r w:rsidR="006A4B15">
        <w:rPr>
          <w:lang w:val="fr"/>
        </w:rPr>
        <w:t xml:space="preserve"> licenciés.  </w:t>
      </w:r>
    </w:p>
    <w:p w14:paraId="29614F90" w14:textId="1A7EBB47" w:rsidR="004E1054" w:rsidRPr="00123D5C" w:rsidRDefault="006A4B15" w:rsidP="004E1054">
      <w:pPr>
        <w:spacing w:after="80"/>
        <w:jc w:val="both"/>
        <w:rPr>
          <w:rFonts w:asciiTheme="majorHAnsi" w:hAnsiTheme="majorHAnsi" w:cstheme="majorHAnsi"/>
          <w:color w:val="000000" w:themeColor="text1"/>
          <w:lang w:val="fr-FR"/>
        </w:rPr>
      </w:pPr>
      <w:r>
        <w:rPr>
          <w:lang w:val="fr"/>
        </w:rPr>
        <w:t xml:space="preserve">Certains scientifiques réputés des </w:t>
      </w:r>
      <w:r w:rsidR="007C123D" w:rsidRPr="007C123D">
        <w:rPr>
          <w:lang w:val="fr"/>
        </w:rPr>
        <w:t xml:space="preserve">pêches présentent la pêche artisanale dans les pays en développement proche de </w:t>
      </w:r>
      <w:r w:rsidR="007C123D" w:rsidRPr="004E1054">
        <w:rPr>
          <w:b/>
          <w:bCs/>
          <w:i/>
          <w:iCs/>
          <w:color w:val="0070C0"/>
          <w:lang w:val="fr"/>
        </w:rPr>
        <w:t>l’approche écosystémique des pêches.</w:t>
      </w:r>
      <w:r>
        <w:rPr>
          <w:lang w:val="fr"/>
        </w:rPr>
        <w:t xml:space="preserve"> </w:t>
      </w:r>
      <w:r w:rsidR="004E1054">
        <w:rPr>
          <w:lang w:val="fr"/>
        </w:rPr>
        <w:t xml:space="preserve"> </w:t>
      </w:r>
      <w:r w:rsidR="00E9267C">
        <w:rPr>
          <w:lang w:val="fr"/>
        </w:rPr>
        <w:t xml:space="preserve">Cependant, </w:t>
      </w:r>
      <w:proofErr w:type="gramStart"/>
      <w:r w:rsidR="00E9267C">
        <w:rPr>
          <w:lang w:val="fr"/>
        </w:rPr>
        <w:t>les</w:t>
      </w:r>
      <w:r w:rsidR="00AA57C6">
        <w:rPr>
          <w:lang w:val="fr"/>
        </w:rPr>
        <w:t xml:space="preserve"> </w:t>
      </w:r>
      <w:r>
        <w:rPr>
          <w:lang w:val="fr"/>
        </w:rPr>
        <w:t xml:space="preserve"> dimensions</w:t>
      </w:r>
      <w:proofErr w:type="gramEnd"/>
      <w:r>
        <w:rPr>
          <w:lang w:val="fr"/>
        </w:rPr>
        <w:t xml:space="preserve"> politiques et </w:t>
      </w:r>
      <w:r w:rsidR="004E1054">
        <w:rPr>
          <w:lang w:val="fr"/>
        </w:rPr>
        <w:t xml:space="preserve">socio-économiques </w:t>
      </w:r>
      <w:r>
        <w:rPr>
          <w:lang w:val="fr"/>
        </w:rPr>
        <w:t xml:space="preserve"> des </w:t>
      </w:r>
      <w:r w:rsidR="004E1054">
        <w:rPr>
          <w:lang w:val="fr"/>
        </w:rPr>
        <w:t xml:space="preserve">débats politiques sur </w:t>
      </w:r>
      <w:r>
        <w:rPr>
          <w:lang w:val="fr"/>
        </w:rPr>
        <w:t xml:space="preserve"> la </w:t>
      </w:r>
      <w:r w:rsidR="00AA57C6">
        <w:rPr>
          <w:lang w:val="fr"/>
        </w:rPr>
        <w:t xml:space="preserve">pêche durable </w:t>
      </w:r>
      <w:r w:rsidR="007C123D" w:rsidRPr="007C123D">
        <w:rPr>
          <w:lang w:val="fr"/>
        </w:rPr>
        <w:t>se limitent à la population</w:t>
      </w:r>
      <w:r>
        <w:rPr>
          <w:lang w:val="fr"/>
        </w:rPr>
        <w:t xml:space="preserve"> </w:t>
      </w:r>
      <w:r w:rsidR="007C123D" w:rsidRPr="007C123D">
        <w:rPr>
          <w:lang w:val="fr"/>
        </w:rPr>
        <w:t>au lieu de s’attaquer</w:t>
      </w:r>
      <w:r>
        <w:rPr>
          <w:lang w:val="fr"/>
        </w:rPr>
        <w:t xml:space="preserve"> aux </w:t>
      </w:r>
      <w:r w:rsidR="007C123D" w:rsidRPr="007C123D">
        <w:rPr>
          <w:lang w:val="fr"/>
        </w:rPr>
        <w:t xml:space="preserve"> causes profondes</w:t>
      </w:r>
      <w:r w:rsidR="004E1054">
        <w:rPr>
          <w:lang w:val="fr"/>
        </w:rPr>
        <w:t xml:space="preserve"> du problème, par exemple le  libre accès et l’informalité, les conflits entre les utilisateurs des ressources, la mauvaise allocation des ressources et les inégalités.</w:t>
      </w:r>
      <w:r w:rsidR="00AA57C6">
        <w:rPr>
          <w:lang w:val="fr"/>
        </w:rPr>
        <w:t xml:space="preserve"> </w:t>
      </w:r>
      <w:r>
        <w:rPr>
          <w:lang w:val="fr"/>
        </w:rPr>
        <w:t xml:space="preserve"> </w:t>
      </w:r>
      <w:r w:rsidR="004E1054" w:rsidRPr="004E1054">
        <w:rPr>
          <w:color w:val="000000" w:themeColor="text1"/>
          <w:lang w:val="fr"/>
        </w:rPr>
        <w:t xml:space="preserve"> La région ne manque pas de bonnes politiques, mais elle manque de ressources et de capacités pour les mettre en œuvre efficacement. Il est également essentiel de rétablir la confiance et </w:t>
      </w:r>
      <w:r w:rsidR="00E9267C" w:rsidRPr="004E1054">
        <w:rPr>
          <w:color w:val="000000" w:themeColor="text1"/>
          <w:lang w:val="fr"/>
        </w:rPr>
        <w:t xml:space="preserve">des </w:t>
      </w:r>
      <w:r w:rsidR="00E9267C">
        <w:rPr>
          <w:lang w:val="fr"/>
        </w:rPr>
        <w:t>normes</w:t>
      </w:r>
      <w:r>
        <w:rPr>
          <w:lang w:val="fr"/>
        </w:rPr>
        <w:t xml:space="preserve"> </w:t>
      </w:r>
      <w:proofErr w:type="gramStart"/>
      <w:r w:rsidR="004E1054">
        <w:rPr>
          <w:color w:val="000000" w:themeColor="text1"/>
          <w:lang w:val="fr"/>
        </w:rPr>
        <w:t xml:space="preserve">morales </w:t>
      </w:r>
      <w:r>
        <w:rPr>
          <w:lang w:val="fr"/>
        </w:rPr>
        <w:t xml:space="preserve"> et</w:t>
      </w:r>
      <w:proofErr w:type="gramEnd"/>
      <w:r>
        <w:rPr>
          <w:lang w:val="fr"/>
        </w:rPr>
        <w:t xml:space="preserve"> éthiques élevées fondées sur les </w:t>
      </w:r>
      <w:r w:rsidR="004E1054">
        <w:rPr>
          <w:color w:val="000000" w:themeColor="text1"/>
          <w:lang w:val="fr"/>
        </w:rPr>
        <w:t xml:space="preserve"> coutumes</w:t>
      </w:r>
      <w:r>
        <w:rPr>
          <w:lang w:val="fr"/>
        </w:rPr>
        <w:t xml:space="preserve"> et la </w:t>
      </w:r>
      <w:r w:rsidR="004E1054" w:rsidRPr="004E1054">
        <w:rPr>
          <w:color w:val="000000" w:themeColor="text1"/>
          <w:lang w:val="fr"/>
        </w:rPr>
        <w:t xml:space="preserve"> sagesse traditionnelle </w:t>
      </w:r>
      <w:r w:rsidR="004E1054">
        <w:rPr>
          <w:color w:val="000000" w:themeColor="text1"/>
          <w:lang w:val="fr"/>
        </w:rPr>
        <w:t>afin de réduire l’influence</w:t>
      </w:r>
      <w:r>
        <w:rPr>
          <w:lang w:val="fr"/>
        </w:rPr>
        <w:t xml:space="preserve"> de la </w:t>
      </w:r>
      <w:r w:rsidR="004E1054" w:rsidRPr="004E1054">
        <w:rPr>
          <w:color w:val="000000" w:themeColor="text1"/>
          <w:lang w:val="fr"/>
        </w:rPr>
        <w:t xml:space="preserve">cupidité et de la rivalité fondées sur le marché dans les communautés locales en tant que condition préalable au changement transformationnel attendu. </w:t>
      </w:r>
      <w:r w:rsidR="004E1054">
        <w:rPr>
          <w:color w:val="000000" w:themeColor="text1"/>
          <w:lang w:val="fr"/>
        </w:rPr>
        <w:t xml:space="preserve"> </w:t>
      </w:r>
    </w:p>
    <w:p w14:paraId="378421E7" w14:textId="62D2A306" w:rsidR="006A4B15" w:rsidRPr="004E1054" w:rsidRDefault="006A4B15" w:rsidP="0043537F">
      <w:pPr>
        <w:spacing w:after="80"/>
        <w:jc w:val="both"/>
        <w:rPr>
          <w:rFonts w:asciiTheme="majorHAnsi" w:hAnsiTheme="majorHAnsi" w:cstheme="majorHAnsi"/>
          <w:color w:val="000000" w:themeColor="text1"/>
        </w:rPr>
      </w:pPr>
      <w:r>
        <w:rPr>
          <w:color w:val="000000" w:themeColor="text1"/>
          <w:lang w:val="fr"/>
        </w:rPr>
        <w:lastRenderedPageBreak/>
        <w:t xml:space="preserve">Conformément aux récits ci-dessus, la portée de l’action stratégique fournit une </w:t>
      </w:r>
      <w:r w:rsidR="00AC3C06">
        <w:rPr>
          <w:color w:val="000000" w:themeColor="text1"/>
          <w:lang w:val="fr"/>
        </w:rPr>
        <w:t>plate-</w:t>
      </w:r>
      <w:r w:rsidR="00E9267C">
        <w:rPr>
          <w:color w:val="000000" w:themeColor="text1"/>
          <w:lang w:val="fr"/>
        </w:rPr>
        <w:t xml:space="preserve">forme </w:t>
      </w:r>
      <w:r w:rsidR="00E9267C">
        <w:rPr>
          <w:lang w:val="fr"/>
        </w:rPr>
        <w:t>multidimensionnelle</w:t>
      </w:r>
      <w:r>
        <w:rPr>
          <w:lang w:val="fr"/>
        </w:rPr>
        <w:t xml:space="preserve"> </w:t>
      </w:r>
      <w:r w:rsidR="0043537F">
        <w:rPr>
          <w:color w:val="000000" w:themeColor="text1"/>
          <w:lang w:val="fr"/>
        </w:rPr>
        <w:t>pour promouvoir</w:t>
      </w:r>
      <w:r>
        <w:rPr>
          <w:lang w:val="fr"/>
        </w:rPr>
        <w:t xml:space="preserve"> l’intégration </w:t>
      </w:r>
      <w:r w:rsidR="00AC3C06">
        <w:rPr>
          <w:color w:val="000000" w:themeColor="text1"/>
          <w:lang w:val="fr"/>
        </w:rPr>
        <w:t>durable</w:t>
      </w:r>
      <w:r>
        <w:rPr>
          <w:lang w:val="fr"/>
        </w:rPr>
        <w:t xml:space="preserve"> </w:t>
      </w:r>
      <w:proofErr w:type="gramStart"/>
      <w:r>
        <w:rPr>
          <w:lang w:val="fr"/>
        </w:rPr>
        <w:t xml:space="preserve">de </w:t>
      </w:r>
      <w:r>
        <w:rPr>
          <w:color w:val="000000" w:themeColor="text1"/>
          <w:lang w:val="fr"/>
        </w:rPr>
        <w:t xml:space="preserve"> la</w:t>
      </w:r>
      <w:proofErr w:type="gramEnd"/>
      <w:r>
        <w:rPr>
          <w:color w:val="000000" w:themeColor="text1"/>
          <w:lang w:val="fr"/>
        </w:rPr>
        <w:t xml:space="preserve"> pêche, </w:t>
      </w:r>
      <w:r>
        <w:rPr>
          <w:lang w:val="fr"/>
        </w:rPr>
        <w:t xml:space="preserve"> de </w:t>
      </w:r>
      <w:r>
        <w:rPr>
          <w:color w:val="000000" w:themeColor="text1"/>
          <w:lang w:val="fr"/>
        </w:rPr>
        <w:t>l’environnement et des moyens de subsistance</w:t>
      </w:r>
      <w:r w:rsidR="0043537F">
        <w:rPr>
          <w:color w:val="000000" w:themeColor="text1"/>
          <w:lang w:val="fr"/>
        </w:rPr>
        <w:t xml:space="preserve"> dans les communautés locales. Il se compose des lots de travail</w:t>
      </w:r>
      <w:r w:rsidR="0043537F">
        <w:rPr>
          <w:rStyle w:val="FootnoteReference"/>
          <w:color w:val="000000" w:themeColor="text1"/>
          <w:lang w:val="fr"/>
        </w:rPr>
        <w:footnoteReference w:id="7"/>
      </w:r>
      <w:r w:rsidR="0043537F">
        <w:rPr>
          <w:color w:val="000000" w:themeColor="text1"/>
          <w:lang w:val="fr"/>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9051"/>
      </w:tblGrid>
      <w:tr w:rsidR="004E1054" w:rsidRPr="00583576" w14:paraId="5728A21B" w14:textId="77777777" w:rsidTr="00B316FC">
        <w:tc>
          <w:tcPr>
            <w:tcW w:w="428" w:type="dxa"/>
          </w:tcPr>
          <w:p w14:paraId="4C11EAB0" w14:textId="77777777" w:rsidR="004E1054" w:rsidRPr="00343C5D" w:rsidRDefault="004E1054" w:rsidP="00B316FC">
            <w:pPr>
              <w:spacing w:before="20" w:after="20"/>
              <w:jc w:val="both"/>
              <w:rPr>
                <w:rFonts w:ascii="Calibri Light" w:eastAsia="Times New Roman" w:hAnsi="Calibri Light" w:cs="Calibri Light"/>
                <w:b/>
                <w:i/>
                <w:iCs/>
              </w:rPr>
            </w:pPr>
            <w:r w:rsidRPr="00343C5D">
              <w:rPr>
                <w:b/>
                <w:i/>
                <w:iCs/>
                <w:lang w:val="fr"/>
              </w:rPr>
              <w:t xml:space="preserve">i) </w:t>
            </w:r>
          </w:p>
        </w:tc>
        <w:tc>
          <w:tcPr>
            <w:tcW w:w="9070" w:type="dxa"/>
          </w:tcPr>
          <w:p w14:paraId="66654C2F" w14:textId="6EA1279A" w:rsidR="004E1054" w:rsidRPr="00123D5C" w:rsidRDefault="004E1054" w:rsidP="00B316FC">
            <w:pPr>
              <w:spacing w:before="20" w:after="20"/>
              <w:jc w:val="both"/>
              <w:rPr>
                <w:rFonts w:ascii="Calibri Light" w:eastAsia="Times New Roman" w:hAnsi="Calibri Light" w:cs="Calibri Light"/>
                <w:bCs/>
                <w:i/>
                <w:iCs/>
                <w:lang w:val="fr-FR"/>
              </w:rPr>
            </w:pPr>
            <w:r>
              <w:rPr>
                <w:bCs/>
                <w:i/>
                <w:iCs/>
                <w:lang w:val="fr"/>
              </w:rPr>
              <w:t>Soutenir les</w:t>
            </w:r>
            <w:r w:rsidRPr="00DD7379">
              <w:rPr>
                <w:bCs/>
                <w:i/>
                <w:iCs/>
                <w:lang w:val="fr"/>
              </w:rPr>
              <w:t xml:space="preserve">initiatives régionales, nationales et locales </w:t>
            </w:r>
            <w:r w:rsidR="00343C5D">
              <w:rPr>
                <w:bCs/>
                <w:i/>
                <w:iCs/>
                <w:lang w:val="fr"/>
              </w:rPr>
              <w:t>de</w:t>
            </w:r>
            <w:r w:rsidRPr="00343C5D">
              <w:rPr>
                <w:b/>
                <w:i/>
                <w:iCs/>
                <w:color w:val="0070C0"/>
                <w:lang w:val="fr"/>
              </w:rPr>
              <w:t xml:space="preserve"> gestion intégrée côtière et </w:t>
            </w:r>
            <w:proofErr w:type="gramStart"/>
            <w:r w:rsidRPr="00343C5D">
              <w:rPr>
                <w:b/>
                <w:i/>
                <w:iCs/>
                <w:color w:val="0070C0"/>
                <w:lang w:val="fr"/>
              </w:rPr>
              <w:t>marine</w:t>
            </w:r>
            <w:r w:rsidRPr="00DD7379">
              <w:rPr>
                <w:bCs/>
                <w:i/>
                <w:iCs/>
                <w:lang w:val="fr"/>
              </w:rPr>
              <w:t>;</w:t>
            </w:r>
            <w:proofErr w:type="gramEnd"/>
          </w:p>
        </w:tc>
      </w:tr>
      <w:tr w:rsidR="004E1054" w:rsidRPr="00583576" w14:paraId="1C9B5A00" w14:textId="77777777" w:rsidTr="00B316FC">
        <w:tc>
          <w:tcPr>
            <w:tcW w:w="428" w:type="dxa"/>
          </w:tcPr>
          <w:p w14:paraId="4CDFC963" w14:textId="77777777" w:rsidR="004E1054" w:rsidRPr="00343C5D" w:rsidRDefault="004E1054" w:rsidP="00B316FC">
            <w:pPr>
              <w:spacing w:before="20" w:after="20"/>
              <w:jc w:val="both"/>
              <w:rPr>
                <w:rFonts w:ascii="Calibri Light" w:eastAsia="Times New Roman" w:hAnsi="Calibri Light" w:cs="Calibri Light"/>
                <w:b/>
                <w:i/>
                <w:iCs/>
              </w:rPr>
            </w:pPr>
            <w:r w:rsidRPr="00343C5D">
              <w:rPr>
                <w:b/>
                <w:i/>
                <w:iCs/>
                <w:lang w:val="fr"/>
              </w:rPr>
              <w:t>ii)</w:t>
            </w:r>
          </w:p>
        </w:tc>
        <w:tc>
          <w:tcPr>
            <w:tcW w:w="9070" w:type="dxa"/>
          </w:tcPr>
          <w:p w14:paraId="403DC42A" w14:textId="77777777" w:rsidR="004E1054" w:rsidRPr="00123D5C" w:rsidRDefault="004E1054" w:rsidP="00B316FC">
            <w:pPr>
              <w:spacing w:before="20" w:after="20"/>
              <w:jc w:val="both"/>
              <w:rPr>
                <w:rFonts w:ascii="Calibri Light" w:eastAsia="Times New Roman" w:hAnsi="Calibri Light" w:cs="Calibri Light"/>
                <w:bCs/>
                <w:i/>
                <w:iCs/>
                <w:lang w:val="fr-FR"/>
              </w:rPr>
            </w:pPr>
            <w:r>
              <w:rPr>
                <w:bCs/>
                <w:i/>
                <w:iCs/>
                <w:lang w:val="fr"/>
              </w:rPr>
              <w:t>P</w:t>
            </w:r>
            <w:r w:rsidRPr="00DD7379">
              <w:rPr>
                <w:bCs/>
                <w:i/>
                <w:iCs/>
                <w:lang w:val="fr"/>
              </w:rPr>
              <w:t xml:space="preserve">romote le concept </w:t>
            </w:r>
            <w:r w:rsidRPr="00343C5D">
              <w:rPr>
                <w:b/>
                <w:i/>
                <w:iCs/>
                <w:color w:val="0070C0"/>
                <w:lang w:val="fr"/>
              </w:rPr>
              <w:t>d’aires marines de conservation volontaires</w:t>
            </w:r>
            <w:r w:rsidRPr="00DD7379">
              <w:rPr>
                <w:bCs/>
                <w:i/>
                <w:iCs/>
                <w:lang w:val="fr"/>
              </w:rPr>
              <w:t xml:space="preserve"> dans les communautés locales en collaboration avec d’autres parties prenantes </w:t>
            </w:r>
            <w:proofErr w:type="gramStart"/>
            <w:r w:rsidRPr="00DD7379">
              <w:rPr>
                <w:bCs/>
                <w:i/>
                <w:iCs/>
                <w:lang w:val="fr"/>
              </w:rPr>
              <w:t>clés;</w:t>
            </w:r>
            <w:proofErr w:type="gramEnd"/>
          </w:p>
        </w:tc>
      </w:tr>
      <w:tr w:rsidR="004E1054" w:rsidRPr="00583576" w14:paraId="06004387" w14:textId="77777777" w:rsidTr="00B316FC">
        <w:tc>
          <w:tcPr>
            <w:tcW w:w="428" w:type="dxa"/>
          </w:tcPr>
          <w:p w14:paraId="0ED86435" w14:textId="77777777" w:rsidR="004E1054" w:rsidRPr="00343C5D" w:rsidRDefault="004E1054" w:rsidP="00B316FC">
            <w:pPr>
              <w:spacing w:before="20" w:after="20"/>
              <w:jc w:val="both"/>
              <w:rPr>
                <w:rFonts w:ascii="Calibri Light" w:eastAsia="Times New Roman" w:hAnsi="Calibri Light" w:cs="Calibri Light"/>
                <w:b/>
                <w:i/>
                <w:iCs/>
              </w:rPr>
            </w:pPr>
            <w:r w:rsidRPr="00343C5D">
              <w:rPr>
                <w:b/>
                <w:i/>
                <w:iCs/>
                <w:lang w:val="fr"/>
              </w:rPr>
              <w:t>iii)</w:t>
            </w:r>
          </w:p>
        </w:tc>
        <w:tc>
          <w:tcPr>
            <w:tcW w:w="9070" w:type="dxa"/>
          </w:tcPr>
          <w:p w14:paraId="1E88ED31" w14:textId="22BD68DE" w:rsidR="004E1054" w:rsidRPr="00123D5C" w:rsidRDefault="004E1054" w:rsidP="00B316FC">
            <w:pPr>
              <w:spacing w:before="20" w:after="20"/>
              <w:jc w:val="both"/>
              <w:rPr>
                <w:rFonts w:ascii="Calibri Light" w:eastAsia="Times New Roman" w:hAnsi="Calibri Light" w:cs="Calibri Light"/>
                <w:bCs/>
                <w:i/>
                <w:iCs/>
                <w:lang w:val="fr-FR"/>
              </w:rPr>
            </w:pPr>
            <w:r>
              <w:rPr>
                <w:bCs/>
                <w:i/>
                <w:iCs/>
                <w:lang w:val="fr"/>
              </w:rPr>
              <w:t xml:space="preserve">Faciliter les </w:t>
            </w:r>
            <w:r w:rsidR="00E9267C" w:rsidRPr="00DD7379">
              <w:rPr>
                <w:bCs/>
                <w:i/>
                <w:iCs/>
                <w:lang w:val="fr"/>
              </w:rPr>
              <w:t xml:space="preserve">initiatives </w:t>
            </w:r>
            <w:r w:rsidR="00E9267C">
              <w:rPr>
                <w:lang w:val="fr"/>
              </w:rPr>
              <w:t>de</w:t>
            </w:r>
            <w:r>
              <w:rPr>
                <w:lang w:val="fr"/>
              </w:rPr>
              <w:t xml:space="preserve"> </w:t>
            </w:r>
            <w:r w:rsidRPr="00343C5D">
              <w:rPr>
                <w:b/>
                <w:i/>
                <w:iCs/>
                <w:color w:val="0070C0"/>
                <w:lang w:val="fr"/>
              </w:rPr>
              <w:t>mesures de conservation et de gestion</w:t>
            </w:r>
            <w:r w:rsidRPr="00DD7379">
              <w:rPr>
                <w:bCs/>
                <w:i/>
                <w:iCs/>
                <w:lang w:val="fr"/>
              </w:rPr>
              <w:t xml:space="preserve"> pour la protection de la biodiversité </w:t>
            </w:r>
            <w:proofErr w:type="gramStart"/>
            <w:r w:rsidRPr="00DD7379">
              <w:rPr>
                <w:bCs/>
                <w:i/>
                <w:iCs/>
                <w:lang w:val="fr"/>
              </w:rPr>
              <w:t>marine;</w:t>
            </w:r>
            <w:proofErr w:type="gramEnd"/>
          </w:p>
        </w:tc>
      </w:tr>
      <w:tr w:rsidR="004E1054" w:rsidRPr="00583576" w14:paraId="2A590D8B" w14:textId="77777777" w:rsidTr="00B316FC">
        <w:tc>
          <w:tcPr>
            <w:tcW w:w="428" w:type="dxa"/>
          </w:tcPr>
          <w:p w14:paraId="532B3389" w14:textId="77777777" w:rsidR="004E1054" w:rsidRPr="00343C5D" w:rsidRDefault="004E1054" w:rsidP="00B316FC">
            <w:pPr>
              <w:spacing w:before="20" w:after="20"/>
              <w:jc w:val="both"/>
              <w:rPr>
                <w:rFonts w:ascii="Calibri Light" w:eastAsia="Times New Roman" w:hAnsi="Calibri Light" w:cs="Calibri Light"/>
                <w:b/>
                <w:i/>
                <w:iCs/>
              </w:rPr>
            </w:pPr>
            <w:r w:rsidRPr="00343C5D">
              <w:rPr>
                <w:b/>
                <w:i/>
                <w:iCs/>
                <w:lang w:val="fr"/>
              </w:rPr>
              <w:t>iv)</w:t>
            </w:r>
          </w:p>
        </w:tc>
        <w:tc>
          <w:tcPr>
            <w:tcW w:w="9070" w:type="dxa"/>
          </w:tcPr>
          <w:p w14:paraId="3B64F007" w14:textId="51BC94D6" w:rsidR="004E1054" w:rsidRPr="00123D5C" w:rsidRDefault="004E1054" w:rsidP="00B316FC">
            <w:pPr>
              <w:spacing w:before="20" w:after="20"/>
              <w:jc w:val="both"/>
              <w:rPr>
                <w:rFonts w:ascii="Calibri Light" w:eastAsia="Times New Roman" w:hAnsi="Calibri Light" w:cs="Calibri Light"/>
                <w:bCs/>
                <w:i/>
                <w:iCs/>
                <w:lang w:val="fr-FR"/>
              </w:rPr>
            </w:pPr>
            <w:r>
              <w:rPr>
                <w:bCs/>
                <w:i/>
                <w:iCs/>
                <w:lang w:val="fr"/>
              </w:rPr>
              <w:t>Aider</w:t>
            </w:r>
            <w:r w:rsidRPr="00DD7379">
              <w:rPr>
                <w:bCs/>
                <w:i/>
                <w:iCs/>
                <w:lang w:val="fr"/>
              </w:rPr>
              <w:t xml:space="preserve"> les </w:t>
            </w:r>
            <w:r w:rsidR="00E9267C" w:rsidRPr="00DD7379">
              <w:rPr>
                <w:bCs/>
                <w:i/>
                <w:iCs/>
                <w:lang w:val="fr"/>
              </w:rPr>
              <w:t xml:space="preserve">pays </w:t>
            </w:r>
            <w:r w:rsidR="00E9267C">
              <w:rPr>
                <w:lang w:val="fr"/>
              </w:rPr>
              <w:t>à</w:t>
            </w:r>
            <w:r>
              <w:rPr>
                <w:lang w:val="fr"/>
              </w:rPr>
              <w:t xml:space="preserve"> maintenir et </w:t>
            </w:r>
            <w:r>
              <w:rPr>
                <w:bCs/>
                <w:i/>
                <w:iCs/>
                <w:lang w:val="fr"/>
              </w:rPr>
              <w:t xml:space="preserve">à </w:t>
            </w:r>
            <w:r w:rsidR="00343C5D" w:rsidRPr="00343C5D">
              <w:rPr>
                <w:b/>
                <w:i/>
                <w:iCs/>
                <w:color w:val="0070C0"/>
                <w:lang w:val="fr"/>
              </w:rPr>
              <w:t>restaurer leurs ressources aquatiques et leurs écosystèmes</w:t>
            </w:r>
            <w:r w:rsidRPr="00DD7379">
              <w:rPr>
                <w:bCs/>
                <w:i/>
                <w:iCs/>
                <w:lang w:val="fr"/>
              </w:rPr>
              <w:t>.</w:t>
            </w:r>
          </w:p>
        </w:tc>
      </w:tr>
    </w:tbl>
    <w:p w14:paraId="3FD32FC8" w14:textId="4AA6B44D" w:rsidR="0043537F" w:rsidRPr="00123D5C" w:rsidRDefault="0043537F" w:rsidP="00F35B11">
      <w:pPr>
        <w:spacing w:before="200" w:after="80"/>
        <w:jc w:val="both"/>
        <w:rPr>
          <w:rFonts w:asciiTheme="majorHAnsi" w:hAnsiTheme="majorHAnsi" w:cstheme="majorHAnsi"/>
          <w:b/>
          <w:bCs/>
          <w:color w:val="0070C0"/>
          <w:sz w:val="28"/>
          <w:szCs w:val="28"/>
          <w:lang w:val="fr-FR"/>
        </w:rPr>
      </w:pPr>
      <w:r w:rsidRPr="00CC6280">
        <w:rPr>
          <w:b/>
          <w:bCs/>
          <w:color w:val="0070C0"/>
          <w:sz w:val="28"/>
          <w:szCs w:val="28"/>
          <w:lang w:val="fr"/>
        </w:rPr>
        <w:t>4.0</w:t>
      </w:r>
      <w:r w:rsidR="00E9267C">
        <w:rPr>
          <w:b/>
          <w:bCs/>
          <w:color w:val="0070C0"/>
          <w:sz w:val="28"/>
          <w:szCs w:val="28"/>
          <w:lang w:val="fr"/>
        </w:rPr>
        <w:t xml:space="preserve"> </w:t>
      </w:r>
      <w:r w:rsidRPr="00CC6280">
        <w:rPr>
          <w:b/>
          <w:bCs/>
          <w:color w:val="0070C0"/>
          <w:sz w:val="28"/>
          <w:szCs w:val="28"/>
          <w:lang w:val="fr"/>
        </w:rPr>
        <w:t xml:space="preserve">Activités </w:t>
      </w:r>
    </w:p>
    <w:p w14:paraId="6D4F32E8" w14:textId="7A3AFABE" w:rsidR="000E6CB8" w:rsidRPr="00123D5C" w:rsidRDefault="00F35B11" w:rsidP="00DD7379">
      <w:pPr>
        <w:spacing w:after="60"/>
        <w:jc w:val="both"/>
        <w:rPr>
          <w:rFonts w:ascii="Calibri Light" w:eastAsia="Calibri" w:hAnsi="Calibri Light" w:cs="Calibri Light"/>
          <w:lang w:val="fr-FR"/>
        </w:rPr>
      </w:pPr>
      <w:r>
        <w:rPr>
          <w:lang w:val="fr"/>
        </w:rPr>
        <w:t>Les zones ou idées pertinentes pour les États insulaires et côtiers de la région EA-SA-IO sont les suivantes.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10"/>
      </w:tblGrid>
      <w:tr w:rsidR="00DD7379" w:rsidRPr="00583576" w14:paraId="6E52FC4B" w14:textId="77777777" w:rsidTr="008869B6">
        <w:tc>
          <w:tcPr>
            <w:tcW w:w="523" w:type="dxa"/>
          </w:tcPr>
          <w:p w14:paraId="68473F8A" w14:textId="77777777" w:rsidR="00DD7379" w:rsidRPr="00343C5D" w:rsidRDefault="00DD7379" w:rsidP="00D57B26">
            <w:pPr>
              <w:spacing w:before="20" w:after="20"/>
              <w:jc w:val="both"/>
              <w:rPr>
                <w:rFonts w:ascii="Calibri Light" w:eastAsia="Calibri" w:hAnsi="Calibri Light" w:cs="Calibri Light"/>
                <w:b/>
                <w:bCs/>
                <w:i/>
                <w:iCs/>
              </w:rPr>
            </w:pPr>
            <w:r w:rsidRPr="00343C5D">
              <w:rPr>
                <w:b/>
                <w:bCs/>
                <w:i/>
                <w:iCs/>
                <w:lang w:val="fr"/>
              </w:rPr>
              <w:t>i)</w:t>
            </w:r>
          </w:p>
        </w:tc>
        <w:tc>
          <w:tcPr>
            <w:tcW w:w="8837" w:type="dxa"/>
          </w:tcPr>
          <w:p w14:paraId="105D820E" w14:textId="77777777" w:rsidR="00DD7379" w:rsidRPr="00123D5C" w:rsidRDefault="00DD7379" w:rsidP="00D57B26">
            <w:pPr>
              <w:spacing w:before="20" w:after="20"/>
              <w:jc w:val="both"/>
              <w:rPr>
                <w:rFonts w:ascii="Calibri Light" w:eastAsia="Calibri" w:hAnsi="Calibri Light" w:cs="Calibri Light"/>
                <w:i/>
                <w:iCs/>
                <w:lang w:val="fr-FR"/>
              </w:rPr>
            </w:pPr>
            <w:r w:rsidRPr="00DD7379">
              <w:rPr>
                <w:i/>
                <w:iCs/>
                <w:lang w:val="fr"/>
              </w:rPr>
              <w:t xml:space="preserve">Gestion, expansion et reproduction des aires marines protégées communautaires et concepts similaires pour la protection et la </w:t>
            </w:r>
            <w:r w:rsidRPr="00343C5D">
              <w:rPr>
                <w:b/>
                <w:bCs/>
                <w:i/>
                <w:iCs/>
                <w:color w:val="0070C0"/>
                <w:lang w:val="fr"/>
              </w:rPr>
              <w:t>restauration des habitats marins</w:t>
            </w:r>
            <w:r w:rsidRPr="00DD7379">
              <w:rPr>
                <w:i/>
                <w:iCs/>
                <w:lang w:val="fr"/>
              </w:rPr>
              <w:t xml:space="preserve"> tels que les récifs coralliens, les herbiers marins, les mangroves, les estuaires et les zones </w:t>
            </w:r>
            <w:proofErr w:type="gramStart"/>
            <w:r w:rsidRPr="00DD7379">
              <w:rPr>
                <w:i/>
                <w:iCs/>
                <w:lang w:val="fr"/>
              </w:rPr>
              <w:t>humides;</w:t>
            </w:r>
            <w:proofErr w:type="gramEnd"/>
          </w:p>
        </w:tc>
      </w:tr>
      <w:tr w:rsidR="00DD7379" w:rsidRPr="00583576" w14:paraId="3FC8D081" w14:textId="77777777" w:rsidTr="008869B6">
        <w:tc>
          <w:tcPr>
            <w:tcW w:w="523" w:type="dxa"/>
          </w:tcPr>
          <w:p w14:paraId="00A5C5B5" w14:textId="77777777" w:rsidR="00DD7379" w:rsidRPr="00343C5D" w:rsidRDefault="00DD7379" w:rsidP="00D57B26">
            <w:pPr>
              <w:spacing w:before="20" w:after="20"/>
              <w:jc w:val="both"/>
              <w:rPr>
                <w:rFonts w:ascii="Calibri Light" w:eastAsia="Calibri" w:hAnsi="Calibri Light" w:cs="Calibri Light"/>
                <w:b/>
                <w:bCs/>
                <w:i/>
                <w:iCs/>
              </w:rPr>
            </w:pPr>
            <w:r w:rsidRPr="00343C5D">
              <w:rPr>
                <w:b/>
                <w:bCs/>
                <w:i/>
                <w:iCs/>
                <w:lang w:val="fr"/>
              </w:rPr>
              <w:t>ii)</w:t>
            </w:r>
          </w:p>
        </w:tc>
        <w:tc>
          <w:tcPr>
            <w:tcW w:w="8837" w:type="dxa"/>
          </w:tcPr>
          <w:p w14:paraId="729E58FD" w14:textId="77777777" w:rsidR="00DD7379" w:rsidRPr="00123D5C" w:rsidRDefault="00DD7379" w:rsidP="00D57B26">
            <w:pPr>
              <w:spacing w:before="20" w:after="20"/>
              <w:jc w:val="both"/>
              <w:rPr>
                <w:rFonts w:ascii="Calibri Light" w:eastAsia="Calibri" w:hAnsi="Calibri Light" w:cs="Calibri Light"/>
                <w:i/>
                <w:iCs/>
                <w:lang w:val="fr-FR"/>
              </w:rPr>
            </w:pPr>
            <w:r w:rsidRPr="00DD7379">
              <w:rPr>
                <w:i/>
                <w:iCs/>
                <w:lang w:val="fr"/>
              </w:rPr>
              <w:t xml:space="preserve">Utilisation </w:t>
            </w:r>
            <w:r w:rsidRPr="00343C5D">
              <w:rPr>
                <w:i/>
                <w:iCs/>
                <w:color w:val="0070C0"/>
                <w:lang w:val="fr"/>
              </w:rPr>
              <w:t xml:space="preserve">des </w:t>
            </w:r>
            <w:r w:rsidRPr="00343C5D">
              <w:rPr>
                <w:b/>
                <w:bCs/>
                <w:i/>
                <w:iCs/>
                <w:color w:val="0070C0"/>
                <w:lang w:val="fr"/>
              </w:rPr>
              <w:t>habitats côtiers et marins, y compris les récifs artificiels et les forêts de mangroves, comme système de défense naturelle</w:t>
            </w:r>
            <w:r w:rsidRPr="00DD7379">
              <w:rPr>
                <w:i/>
                <w:iCs/>
                <w:lang w:val="fr"/>
              </w:rPr>
              <w:t xml:space="preserve"> dans la lutte contre les changements climatiques et les phénomènes météorologiques </w:t>
            </w:r>
            <w:proofErr w:type="gramStart"/>
            <w:r w:rsidRPr="00DD7379">
              <w:rPr>
                <w:i/>
                <w:iCs/>
                <w:lang w:val="fr"/>
              </w:rPr>
              <w:t>extrêmes;</w:t>
            </w:r>
            <w:proofErr w:type="gramEnd"/>
          </w:p>
        </w:tc>
      </w:tr>
      <w:tr w:rsidR="00DD7379" w:rsidRPr="00583576" w14:paraId="0EF561AF" w14:textId="77777777" w:rsidTr="008869B6">
        <w:tc>
          <w:tcPr>
            <w:tcW w:w="523" w:type="dxa"/>
          </w:tcPr>
          <w:p w14:paraId="15F3CE24" w14:textId="77777777" w:rsidR="00DD7379" w:rsidRPr="00343C5D" w:rsidRDefault="00DD7379" w:rsidP="00D57B26">
            <w:pPr>
              <w:spacing w:before="20" w:after="20"/>
              <w:jc w:val="both"/>
              <w:rPr>
                <w:rFonts w:ascii="Calibri Light" w:eastAsia="Calibri" w:hAnsi="Calibri Light" w:cs="Calibri Light"/>
                <w:b/>
                <w:bCs/>
                <w:i/>
                <w:iCs/>
              </w:rPr>
            </w:pPr>
            <w:r w:rsidRPr="00343C5D">
              <w:rPr>
                <w:b/>
                <w:bCs/>
                <w:i/>
                <w:iCs/>
                <w:lang w:val="fr"/>
              </w:rPr>
              <w:t>iii)</w:t>
            </w:r>
          </w:p>
        </w:tc>
        <w:tc>
          <w:tcPr>
            <w:tcW w:w="8837" w:type="dxa"/>
          </w:tcPr>
          <w:p w14:paraId="4537F66C" w14:textId="17EE3D07" w:rsidR="00DD7379" w:rsidRPr="00123D5C" w:rsidRDefault="00DD7379" w:rsidP="00D57B26">
            <w:pPr>
              <w:spacing w:before="20" w:after="20"/>
              <w:jc w:val="both"/>
              <w:rPr>
                <w:rFonts w:ascii="Calibri Light" w:eastAsia="Calibri" w:hAnsi="Calibri Light" w:cs="Calibri Light"/>
                <w:i/>
                <w:iCs/>
                <w:lang w:val="fr-FR"/>
              </w:rPr>
            </w:pPr>
            <w:r w:rsidRPr="00DD7379">
              <w:rPr>
                <w:i/>
                <w:iCs/>
                <w:lang w:val="fr"/>
              </w:rPr>
              <w:t xml:space="preserve">Cadres et lignes directrices régionaux et nationaux dérivés de la validation de principe existante, des exemples de réussite, des leçons apprises et des pratiques exemplaires pour la promotion des aires marines de conservation </w:t>
            </w:r>
            <w:proofErr w:type="gramStart"/>
            <w:r w:rsidRPr="00DD7379">
              <w:rPr>
                <w:i/>
                <w:iCs/>
                <w:lang w:val="fr"/>
              </w:rPr>
              <w:t>volontaires  et</w:t>
            </w:r>
            <w:proofErr w:type="gramEnd"/>
            <w:r w:rsidRPr="00DD7379">
              <w:rPr>
                <w:i/>
                <w:iCs/>
                <w:lang w:val="fr"/>
              </w:rPr>
              <w:t xml:space="preserve"> </w:t>
            </w:r>
            <w:r>
              <w:rPr>
                <w:lang w:val="fr"/>
              </w:rPr>
              <w:t xml:space="preserve"> des </w:t>
            </w:r>
            <w:r w:rsidRPr="00343C5D">
              <w:rPr>
                <w:b/>
                <w:bCs/>
                <w:i/>
                <w:iCs/>
                <w:color w:val="0070C0"/>
                <w:lang w:val="fr"/>
              </w:rPr>
              <w:t>aires marines transfrontalières de conservation</w:t>
            </w:r>
            <w:r w:rsidRPr="00DD7379">
              <w:rPr>
                <w:i/>
                <w:iCs/>
                <w:lang w:val="fr"/>
              </w:rPr>
              <w:t xml:space="preserve"> dans la </w:t>
            </w:r>
            <w:r>
              <w:rPr>
                <w:lang w:val="fr"/>
              </w:rPr>
              <w:t xml:space="preserve"> région </w:t>
            </w:r>
            <w:r w:rsidR="00343C5D">
              <w:rPr>
                <w:i/>
                <w:iCs/>
                <w:lang w:val="fr"/>
              </w:rPr>
              <w:t>EA-SA-IO</w:t>
            </w:r>
            <w:r w:rsidRPr="00DD7379">
              <w:rPr>
                <w:i/>
                <w:iCs/>
                <w:lang w:val="fr"/>
              </w:rPr>
              <w:t>;</w:t>
            </w:r>
            <w:r>
              <w:rPr>
                <w:lang w:val="fr"/>
              </w:rPr>
              <w:t xml:space="preserve"> </w:t>
            </w:r>
          </w:p>
        </w:tc>
      </w:tr>
      <w:tr w:rsidR="00DD7379" w:rsidRPr="00583576" w14:paraId="44B18872" w14:textId="77777777" w:rsidTr="008869B6">
        <w:tc>
          <w:tcPr>
            <w:tcW w:w="523" w:type="dxa"/>
          </w:tcPr>
          <w:p w14:paraId="76B11EE2" w14:textId="77777777" w:rsidR="00DD7379" w:rsidRPr="00343C5D" w:rsidRDefault="00DD7379" w:rsidP="00D57B26">
            <w:pPr>
              <w:spacing w:before="20" w:after="20"/>
              <w:jc w:val="both"/>
              <w:rPr>
                <w:rFonts w:ascii="Calibri Light" w:eastAsia="Calibri" w:hAnsi="Calibri Light" w:cs="Calibri Light"/>
                <w:b/>
                <w:bCs/>
                <w:i/>
                <w:iCs/>
              </w:rPr>
            </w:pPr>
            <w:r w:rsidRPr="00343C5D">
              <w:rPr>
                <w:b/>
                <w:bCs/>
                <w:i/>
                <w:iCs/>
                <w:lang w:val="fr"/>
              </w:rPr>
              <w:t>iv)</w:t>
            </w:r>
          </w:p>
        </w:tc>
        <w:tc>
          <w:tcPr>
            <w:tcW w:w="8837" w:type="dxa"/>
          </w:tcPr>
          <w:p w14:paraId="03FAB9AB" w14:textId="02247239" w:rsidR="00DD7379" w:rsidRPr="00123D5C" w:rsidRDefault="00DD7379" w:rsidP="00D57B26">
            <w:pPr>
              <w:spacing w:before="20" w:after="20"/>
              <w:jc w:val="both"/>
              <w:rPr>
                <w:rFonts w:ascii="Calibri Light" w:eastAsia="Calibri" w:hAnsi="Calibri Light" w:cs="Calibri Light"/>
                <w:i/>
                <w:iCs/>
                <w:lang w:val="fr-FR"/>
              </w:rPr>
            </w:pPr>
            <w:r w:rsidRPr="00DD7379">
              <w:rPr>
                <w:i/>
                <w:iCs/>
                <w:lang w:val="fr"/>
              </w:rPr>
              <w:t xml:space="preserve">Conformément à la </w:t>
            </w:r>
            <w:r w:rsidRPr="00343C5D">
              <w:rPr>
                <w:b/>
                <w:bCs/>
                <w:i/>
                <w:iCs/>
                <w:color w:val="0070C0"/>
                <w:lang w:val="fr"/>
              </w:rPr>
              <w:t>Décennie des Nations Unies pour les sciences océaniques</w:t>
            </w:r>
            <w:r>
              <w:rPr>
                <w:lang w:val="fr"/>
              </w:rPr>
              <w:t xml:space="preserve">, soutenir la recherche et la science </w:t>
            </w:r>
            <w:r w:rsidRPr="00DD7379">
              <w:rPr>
                <w:i/>
                <w:iCs/>
                <w:lang w:val="fr"/>
              </w:rPr>
              <w:t>concernant les coraux résilients au climat, l’acidification et la séquestration du carbone (</w:t>
            </w:r>
            <w:r w:rsidR="00343C5D">
              <w:rPr>
                <w:i/>
                <w:iCs/>
                <w:lang w:val="fr"/>
              </w:rPr>
              <w:t>projets</w:t>
            </w:r>
            <w:r>
              <w:rPr>
                <w:lang w:val="fr"/>
              </w:rPr>
              <w:t xml:space="preserve"> </w:t>
            </w:r>
            <w:r w:rsidR="00343C5D">
              <w:rPr>
                <w:i/>
                <w:iCs/>
                <w:lang w:val="fr"/>
              </w:rPr>
              <w:t>B</w:t>
            </w:r>
            <w:r w:rsidRPr="00DD7379">
              <w:rPr>
                <w:i/>
                <w:iCs/>
                <w:lang w:val="fr"/>
              </w:rPr>
              <w:t xml:space="preserve">lue </w:t>
            </w:r>
            <w:r w:rsidR="00343C5D">
              <w:rPr>
                <w:i/>
                <w:iCs/>
                <w:lang w:val="fr"/>
              </w:rPr>
              <w:t>c</w:t>
            </w:r>
            <w:r w:rsidRPr="00DD7379">
              <w:rPr>
                <w:i/>
                <w:iCs/>
                <w:lang w:val="fr"/>
              </w:rPr>
              <w:t xml:space="preserve">arbon) dans les écosystèmes marins côtiers, y compris les données satellitaires pour soutenir les décisions politiques et de gestion fondées sur la science. </w:t>
            </w:r>
          </w:p>
        </w:tc>
      </w:tr>
      <w:tr w:rsidR="00DD7379" w:rsidRPr="00583576" w14:paraId="1BDECE2F" w14:textId="77777777" w:rsidTr="008869B6">
        <w:tc>
          <w:tcPr>
            <w:tcW w:w="523" w:type="dxa"/>
          </w:tcPr>
          <w:p w14:paraId="69CC6783" w14:textId="77777777" w:rsidR="00DD7379" w:rsidRPr="00343C5D" w:rsidRDefault="00DD7379" w:rsidP="00D57B26">
            <w:pPr>
              <w:spacing w:before="20" w:after="20"/>
              <w:jc w:val="both"/>
              <w:rPr>
                <w:rFonts w:ascii="Calibri Light" w:eastAsia="Calibri" w:hAnsi="Calibri Light" w:cs="Calibri Light"/>
                <w:b/>
                <w:bCs/>
                <w:i/>
                <w:iCs/>
              </w:rPr>
            </w:pPr>
            <w:r w:rsidRPr="00343C5D">
              <w:rPr>
                <w:b/>
                <w:bCs/>
                <w:i/>
                <w:iCs/>
                <w:lang w:val="fr"/>
              </w:rPr>
              <w:t>v)</w:t>
            </w:r>
          </w:p>
        </w:tc>
        <w:tc>
          <w:tcPr>
            <w:tcW w:w="8837" w:type="dxa"/>
          </w:tcPr>
          <w:p w14:paraId="61ABEE38" w14:textId="77777777" w:rsidR="00DD7379" w:rsidRPr="00123D5C" w:rsidRDefault="00DD7379" w:rsidP="00D57B26">
            <w:pPr>
              <w:spacing w:before="20" w:after="20"/>
              <w:jc w:val="both"/>
              <w:rPr>
                <w:rFonts w:ascii="Calibri Light" w:eastAsia="Calibri" w:hAnsi="Calibri Light" w:cs="Calibri Light"/>
                <w:i/>
                <w:iCs/>
                <w:lang w:val="fr-FR"/>
              </w:rPr>
            </w:pPr>
            <w:r w:rsidRPr="00DD7379">
              <w:rPr>
                <w:i/>
                <w:iCs/>
                <w:lang w:val="fr"/>
              </w:rPr>
              <w:t xml:space="preserve">Soutenir la </w:t>
            </w:r>
            <w:r w:rsidRPr="00343C5D">
              <w:rPr>
                <w:b/>
                <w:bCs/>
                <w:i/>
                <w:iCs/>
                <w:color w:val="0070C0"/>
                <w:lang w:val="fr"/>
              </w:rPr>
              <w:t>gestion intégrée des zones côtières et les outils et techniques associés</w:t>
            </w:r>
            <w:r w:rsidRPr="00DD7379">
              <w:rPr>
                <w:i/>
                <w:iCs/>
                <w:lang w:val="fr"/>
              </w:rPr>
              <w:t xml:space="preserve"> tels que la planification spatiale marine, le système d’information géographique, l’approche locale des moyens de subsistance durables, l’économie circulaire – production et consommation durables</w:t>
            </w:r>
          </w:p>
        </w:tc>
      </w:tr>
      <w:tr w:rsidR="00DD7379" w:rsidRPr="00583576" w14:paraId="0D792EE2" w14:textId="77777777" w:rsidTr="008869B6">
        <w:tc>
          <w:tcPr>
            <w:tcW w:w="523" w:type="dxa"/>
          </w:tcPr>
          <w:p w14:paraId="4D98B3DF" w14:textId="70866ABF" w:rsidR="00DD7379" w:rsidRPr="00343C5D" w:rsidRDefault="003A0971" w:rsidP="00D57B26">
            <w:pPr>
              <w:spacing w:before="20" w:after="20"/>
              <w:jc w:val="both"/>
              <w:rPr>
                <w:rFonts w:ascii="Calibri Light" w:eastAsia="Calibri" w:hAnsi="Calibri Light" w:cs="Calibri Light"/>
                <w:b/>
                <w:bCs/>
                <w:i/>
                <w:iCs/>
              </w:rPr>
            </w:pPr>
            <w:r>
              <w:rPr>
                <w:b/>
                <w:bCs/>
                <w:i/>
                <w:iCs/>
                <w:lang w:val="fr"/>
              </w:rPr>
              <w:t>vi)</w:t>
            </w:r>
          </w:p>
        </w:tc>
        <w:tc>
          <w:tcPr>
            <w:tcW w:w="8837" w:type="dxa"/>
          </w:tcPr>
          <w:p w14:paraId="763940D5" w14:textId="77777777" w:rsidR="00DD7379" w:rsidRPr="00123D5C" w:rsidRDefault="00DD7379" w:rsidP="00D57B26">
            <w:pPr>
              <w:spacing w:before="20" w:after="20"/>
              <w:jc w:val="both"/>
              <w:rPr>
                <w:rFonts w:ascii="Calibri Light" w:eastAsia="Calibri" w:hAnsi="Calibri Light" w:cs="Calibri Light"/>
                <w:i/>
                <w:iCs/>
                <w:lang w:val="fr-FR"/>
              </w:rPr>
            </w:pPr>
            <w:r w:rsidRPr="00DD7379">
              <w:rPr>
                <w:i/>
                <w:iCs/>
                <w:lang w:val="fr"/>
              </w:rPr>
              <w:t xml:space="preserve">Apprentissage professionnel et sensibilisation à la connaissance de l’océan, à l’éducation à la durabilité, à l’économie bleue et aux ressources halieutiques et à la gestion de l’environnement, et au changement climatique, y compris les </w:t>
            </w:r>
            <w:r w:rsidRPr="00343C5D">
              <w:rPr>
                <w:b/>
                <w:bCs/>
                <w:i/>
                <w:iCs/>
                <w:color w:val="0070C0"/>
                <w:lang w:val="fr"/>
              </w:rPr>
              <w:t>programmes d’apprentissage de courte durée, les cours en ligne ouverts à tous et les webinaires</w:t>
            </w:r>
          </w:p>
        </w:tc>
      </w:tr>
      <w:tr w:rsidR="00DD7379" w:rsidRPr="00583576" w14:paraId="2ACAB079" w14:textId="77777777" w:rsidTr="008869B6">
        <w:tc>
          <w:tcPr>
            <w:tcW w:w="523" w:type="dxa"/>
          </w:tcPr>
          <w:p w14:paraId="7D083F2F" w14:textId="77777777" w:rsidR="00DD7379" w:rsidRPr="00343C5D" w:rsidRDefault="00DD7379" w:rsidP="00D57B26">
            <w:pPr>
              <w:spacing w:before="20" w:after="20"/>
              <w:jc w:val="both"/>
              <w:rPr>
                <w:rFonts w:ascii="Calibri Light" w:eastAsia="Calibri" w:hAnsi="Calibri Light" w:cs="Calibri Light"/>
                <w:b/>
                <w:bCs/>
                <w:i/>
                <w:iCs/>
              </w:rPr>
            </w:pPr>
            <w:r w:rsidRPr="00343C5D">
              <w:rPr>
                <w:b/>
                <w:bCs/>
                <w:i/>
                <w:iCs/>
                <w:lang w:val="fr"/>
              </w:rPr>
              <w:t>vii)</w:t>
            </w:r>
          </w:p>
        </w:tc>
        <w:tc>
          <w:tcPr>
            <w:tcW w:w="8837" w:type="dxa"/>
          </w:tcPr>
          <w:p w14:paraId="406CD8EC" w14:textId="13F5C08D" w:rsidR="00DD7379" w:rsidRPr="00123D5C" w:rsidRDefault="00DD7379" w:rsidP="00D57B26">
            <w:pPr>
              <w:spacing w:before="20" w:after="20"/>
              <w:jc w:val="both"/>
              <w:rPr>
                <w:rFonts w:ascii="Calibri Light" w:eastAsia="Calibri" w:hAnsi="Calibri Light" w:cs="Calibri Light"/>
                <w:i/>
                <w:iCs/>
                <w:lang w:val="fr-FR"/>
              </w:rPr>
            </w:pPr>
            <w:r w:rsidRPr="00343C5D">
              <w:rPr>
                <w:b/>
                <w:bCs/>
                <w:i/>
                <w:iCs/>
                <w:color w:val="0070C0"/>
                <w:lang w:val="fr"/>
              </w:rPr>
              <w:t>Campagnes de sensibilisation et de sensibilisation sur les impacts négatifs des pratiques de pêche</w:t>
            </w:r>
            <w:r w:rsidRPr="00DD7379">
              <w:rPr>
                <w:i/>
                <w:iCs/>
                <w:lang w:val="fr"/>
              </w:rPr>
              <w:t xml:space="preserve"> illégales et non durables, la destruction des récifs coralliens, l’extraction de sable et de corail et l’abattage des mangroves, les déchets sur les </w:t>
            </w:r>
            <w:r w:rsidR="003A0971" w:rsidRPr="00DD7379">
              <w:rPr>
                <w:i/>
                <w:iCs/>
                <w:lang w:val="fr"/>
              </w:rPr>
              <w:t xml:space="preserve">plages </w:t>
            </w:r>
            <w:proofErr w:type="gramStart"/>
            <w:r w:rsidR="003A0971">
              <w:rPr>
                <w:lang w:val="fr"/>
              </w:rPr>
              <w:t>et</w:t>
            </w:r>
            <w:r>
              <w:rPr>
                <w:lang w:val="fr"/>
              </w:rPr>
              <w:t xml:space="preserve"> </w:t>
            </w:r>
            <w:r w:rsidRPr="00DD7379">
              <w:rPr>
                <w:i/>
                <w:iCs/>
                <w:lang w:val="fr"/>
              </w:rPr>
              <w:t xml:space="preserve"> les</w:t>
            </w:r>
            <w:proofErr w:type="gramEnd"/>
            <w:r w:rsidRPr="00DD7379">
              <w:rPr>
                <w:i/>
                <w:iCs/>
                <w:lang w:val="fr"/>
              </w:rPr>
              <w:t xml:space="preserve"> droits fonciers des utilisateurs dans la pêche artisanale aujourd’hui avec un accès ouvert et des pratiques informelles</w:t>
            </w:r>
            <w:r>
              <w:rPr>
                <w:i/>
                <w:iCs/>
                <w:lang w:val="fr"/>
              </w:rPr>
              <w:t>;</w:t>
            </w:r>
          </w:p>
        </w:tc>
      </w:tr>
      <w:tr w:rsidR="00DD7379" w:rsidRPr="00583576" w14:paraId="470A43E8" w14:textId="77777777" w:rsidTr="008869B6">
        <w:tc>
          <w:tcPr>
            <w:tcW w:w="523" w:type="dxa"/>
          </w:tcPr>
          <w:p w14:paraId="3CE0EA86" w14:textId="77777777" w:rsidR="00DD7379" w:rsidRPr="00343C5D" w:rsidRDefault="00DD7379" w:rsidP="00D57B26">
            <w:pPr>
              <w:spacing w:before="20" w:after="20"/>
              <w:jc w:val="both"/>
              <w:rPr>
                <w:rFonts w:ascii="Calibri Light" w:eastAsia="Calibri" w:hAnsi="Calibri Light" w:cs="Calibri Light"/>
                <w:b/>
                <w:bCs/>
                <w:i/>
                <w:iCs/>
              </w:rPr>
            </w:pPr>
            <w:r w:rsidRPr="00343C5D">
              <w:rPr>
                <w:b/>
                <w:bCs/>
                <w:i/>
                <w:iCs/>
                <w:lang w:val="fr"/>
              </w:rPr>
              <w:t>viii)</w:t>
            </w:r>
          </w:p>
        </w:tc>
        <w:tc>
          <w:tcPr>
            <w:tcW w:w="8837" w:type="dxa"/>
          </w:tcPr>
          <w:p w14:paraId="1B91E4FB" w14:textId="3B152F75" w:rsidR="00DD7379" w:rsidRPr="00123D5C" w:rsidRDefault="00DD7379" w:rsidP="00D57B26">
            <w:pPr>
              <w:spacing w:before="20" w:after="20"/>
              <w:jc w:val="both"/>
              <w:rPr>
                <w:rFonts w:ascii="Calibri Light" w:eastAsia="Calibri" w:hAnsi="Calibri Light" w:cs="Calibri Light"/>
                <w:i/>
                <w:iCs/>
                <w:lang w:val="fr-FR"/>
              </w:rPr>
            </w:pPr>
            <w:r w:rsidRPr="00DD7379">
              <w:rPr>
                <w:i/>
                <w:iCs/>
                <w:lang w:val="fr"/>
              </w:rPr>
              <w:t xml:space="preserve">Plaidoyers pour la réduction des ruissellement domestiques, agricoles et industriels d’origine terrestre, y compris les plastiques à usage unique, les sédiments et les rejets d’eaux usées dans l’océan par les rivières; pour déclarer les zones </w:t>
            </w:r>
            <w:r w:rsidRPr="008528F0">
              <w:rPr>
                <w:b/>
                <w:bCs/>
                <w:i/>
                <w:iCs/>
                <w:color w:val="0070C0"/>
                <w:lang w:val="fr"/>
              </w:rPr>
              <w:t>situées au-delà de la juridiction nationale (ZAJN) en tant qu’aires protégées ou zones interdites à la pêche jusqu’à ce qu’un système de gouvernance mondiale efficace soit en place</w:t>
            </w:r>
            <w:r>
              <w:rPr>
                <w:lang w:val="fr"/>
              </w:rPr>
              <w:t xml:space="preserve">, et pour </w:t>
            </w:r>
            <w:r w:rsidRPr="00DD7379">
              <w:rPr>
                <w:i/>
                <w:iCs/>
                <w:lang w:val="fr"/>
              </w:rPr>
              <w:t xml:space="preserve">la reconnaissance internationale des droits </w:t>
            </w:r>
            <w:r w:rsidRPr="00DD7379">
              <w:rPr>
                <w:i/>
                <w:iCs/>
                <w:lang w:val="fr"/>
              </w:rPr>
              <w:lastRenderedPageBreak/>
              <w:t>de l’homme à un océan sain en tant que bouée de sauvetage pour les populations côtières et insulaires,</w:t>
            </w:r>
            <w:r>
              <w:rPr>
                <w:lang w:val="fr"/>
              </w:rPr>
              <w:t xml:space="preserve"> </w:t>
            </w:r>
            <w:r w:rsidR="00F35B11">
              <w:rPr>
                <w:i/>
                <w:iCs/>
                <w:lang w:val="fr"/>
              </w:rPr>
              <w:t>etc.</w:t>
            </w:r>
          </w:p>
        </w:tc>
      </w:tr>
      <w:tr w:rsidR="00DD7379" w:rsidRPr="00583576" w14:paraId="289D9F9B" w14:textId="77777777" w:rsidTr="008869B6">
        <w:tc>
          <w:tcPr>
            <w:tcW w:w="523" w:type="dxa"/>
          </w:tcPr>
          <w:p w14:paraId="6FDBE323" w14:textId="77777777" w:rsidR="00DD7379" w:rsidRPr="00343C5D" w:rsidRDefault="00DD7379" w:rsidP="00D57B26">
            <w:pPr>
              <w:spacing w:before="20" w:after="20"/>
              <w:jc w:val="both"/>
              <w:rPr>
                <w:rFonts w:ascii="Calibri Light" w:eastAsia="Calibri" w:hAnsi="Calibri Light" w:cs="Calibri Light"/>
                <w:b/>
                <w:bCs/>
                <w:i/>
                <w:iCs/>
              </w:rPr>
            </w:pPr>
            <w:r w:rsidRPr="00343C5D">
              <w:rPr>
                <w:b/>
                <w:bCs/>
                <w:i/>
                <w:iCs/>
                <w:lang w:val="fr"/>
              </w:rPr>
              <w:lastRenderedPageBreak/>
              <w:t>ix)</w:t>
            </w:r>
          </w:p>
        </w:tc>
        <w:tc>
          <w:tcPr>
            <w:tcW w:w="8837" w:type="dxa"/>
          </w:tcPr>
          <w:p w14:paraId="61A596F8" w14:textId="22341D62" w:rsidR="00DD7379" w:rsidRPr="00123D5C" w:rsidRDefault="00DD7379" w:rsidP="00D57B26">
            <w:pPr>
              <w:spacing w:before="20" w:after="20"/>
              <w:jc w:val="both"/>
              <w:rPr>
                <w:rFonts w:ascii="Calibri Light" w:eastAsia="Calibri" w:hAnsi="Calibri Light" w:cs="Calibri Light"/>
                <w:i/>
                <w:iCs/>
                <w:lang w:val="fr-FR"/>
              </w:rPr>
            </w:pPr>
            <w:r w:rsidRPr="00DD7379">
              <w:rPr>
                <w:i/>
                <w:iCs/>
                <w:lang w:val="fr"/>
              </w:rPr>
              <w:t>Toute</w:t>
            </w:r>
            <w:r>
              <w:rPr>
                <w:i/>
                <w:iCs/>
                <w:lang w:val="fr"/>
              </w:rPr>
              <w:t>autre intervention</w:t>
            </w:r>
            <w:r w:rsidRPr="00DD7379">
              <w:rPr>
                <w:i/>
                <w:iCs/>
                <w:lang w:val="fr"/>
              </w:rPr>
              <w:t xml:space="preserve"> relative aux</w:t>
            </w:r>
            <w:r>
              <w:rPr>
                <w:lang w:val="fr"/>
              </w:rPr>
              <w:t xml:space="preserve"> </w:t>
            </w:r>
            <w:r w:rsidRPr="00DD7379">
              <w:rPr>
                <w:i/>
                <w:iCs/>
                <w:lang w:val="fr"/>
              </w:rPr>
              <w:t>objectifs</w:t>
            </w:r>
            <w:r w:rsidR="008528F0">
              <w:rPr>
                <w:i/>
                <w:iCs/>
                <w:lang w:val="fr"/>
              </w:rPr>
              <w:t xml:space="preserve"> assignés </w:t>
            </w:r>
          </w:p>
        </w:tc>
      </w:tr>
    </w:tbl>
    <w:p w14:paraId="163AA153" w14:textId="55E89140" w:rsidR="00B4746D" w:rsidRPr="00123D5C" w:rsidRDefault="00CC6280" w:rsidP="00B47E98">
      <w:pPr>
        <w:spacing w:before="200" w:after="80" w:line="276" w:lineRule="auto"/>
        <w:jc w:val="both"/>
        <w:rPr>
          <w:rFonts w:ascii="Calibri Light" w:eastAsia="Calibri" w:hAnsi="Calibri Light" w:cs="Calibri Light"/>
          <w:b/>
          <w:bCs/>
          <w:color w:val="0070C0"/>
          <w:sz w:val="28"/>
          <w:szCs w:val="28"/>
          <w:lang w:val="fr-FR"/>
        </w:rPr>
      </w:pPr>
      <w:r w:rsidRPr="00CC6280">
        <w:rPr>
          <w:b/>
          <w:color w:val="0070C0"/>
          <w:sz w:val="28"/>
          <w:szCs w:val="28"/>
          <w:lang w:val="fr"/>
        </w:rPr>
        <w:t>5.0</w:t>
      </w:r>
      <w:r w:rsidR="003A0971">
        <w:rPr>
          <w:b/>
          <w:color w:val="0070C0"/>
          <w:sz w:val="28"/>
          <w:szCs w:val="28"/>
          <w:lang w:val="fr"/>
        </w:rPr>
        <w:t xml:space="preserve"> </w:t>
      </w:r>
      <w:r w:rsidRPr="00CC6280">
        <w:rPr>
          <w:b/>
          <w:color w:val="0070C0"/>
          <w:sz w:val="28"/>
          <w:szCs w:val="28"/>
          <w:lang w:val="fr"/>
        </w:rPr>
        <w:t>Modalités de mise en œuvre</w:t>
      </w:r>
    </w:p>
    <w:p w14:paraId="68702B89" w14:textId="56192EA6" w:rsidR="00B47E98" w:rsidRPr="00123D5C" w:rsidRDefault="00B47E98" w:rsidP="00A15000">
      <w:pPr>
        <w:spacing w:after="0" w:line="240" w:lineRule="auto"/>
        <w:jc w:val="both"/>
        <w:rPr>
          <w:rFonts w:ascii="Calibri Light" w:eastAsia="Calibri" w:hAnsi="Calibri Light" w:cs="Calibri Light"/>
          <w:b/>
          <w:bCs/>
          <w:color w:val="0070C0"/>
          <w:sz w:val="26"/>
          <w:szCs w:val="26"/>
          <w:lang w:val="fr-FR"/>
        </w:rPr>
      </w:pPr>
      <w:r w:rsidRPr="00B47E98">
        <w:rPr>
          <w:b/>
          <w:bCs/>
          <w:color w:val="0070C0"/>
          <w:sz w:val="26"/>
          <w:szCs w:val="26"/>
          <w:lang w:val="fr"/>
        </w:rPr>
        <w:t>5.1</w:t>
      </w:r>
      <w:r w:rsidR="003A0971">
        <w:rPr>
          <w:b/>
          <w:bCs/>
          <w:color w:val="0070C0"/>
          <w:sz w:val="26"/>
          <w:szCs w:val="26"/>
          <w:lang w:val="fr"/>
        </w:rPr>
        <w:t xml:space="preserve"> </w:t>
      </w:r>
      <w:r w:rsidRPr="00B47E98">
        <w:rPr>
          <w:b/>
          <w:bCs/>
          <w:color w:val="0070C0"/>
          <w:sz w:val="26"/>
          <w:szCs w:val="26"/>
          <w:lang w:val="fr"/>
        </w:rPr>
        <w:t xml:space="preserve">Portée géographique </w:t>
      </w:r>
    </w:p>
    <w:p w14:paraId="14166BA4" w14:textId="0C6B7A36" w:rsidR="00CC6280" w:rsidRPr="00123D5C" w:rsidRDefault="00CC6280" w:rsidP="00777043">
      <w:pPr>
        <w:spacing w:after="80" w:line="240" w:lineRule="auto"/>
        <w:jc w:val="both"/>
        <w:rPr>
          <w:rFonts w:ascii="Calibri Light" w:eastAsia="Calibri" w:hAnsi="Calibri Light" w:cs="Calibri Light"/>
          <w:color w:val="000000"/>
          <w:lang w:val="fr-FR"/>
        </w:rPr>
      </w:pPr>
      <w:r>
        <w:rPr>
          <w:color w:val="000000"/>
          <w:lang w:val="fr"/>
        </w:rPr>
        <w:t>Les estimations du programme ECOFISH Mari</w:t>
      </w:r>
      <w:r w:rsidR="00BC0170">
        <w:rPr>
          <w:color w:val="000000"/>
          <w:lang w:val="fr"/>
        </w:rPr>
        <w:t xml:space="preserve">ne Fisheries </w:t>
      </w:r>
      <w:r w:rsidR="00B47E98">
        <w:rPr>
          <w:color w:val="000000"/>
          <w:lang w:val="fr"/>
        </w:rPr>
        <w:t xml:space="preserve">couvrent la façade maritime de la région EA-SA-IO comprenant </w:t>
      </w:r>
      <w:r w:rsidR="00BC0170">
        <w:rPr>
          <w:color w:val="000000"/>
          <w:lang w:val="fr"/>
        </w:rPr>
        <w:t xml:space="preserve">douze pays insulaires et côtiers </w:t>
      </w:r>
      <w:r w:rsidR="003A0971">
        <w:rPr>
          <w:color w:val="000000"/>
          <w:lang w:val="fr"/>
        </w:rPr>
        <w:t>bénéficiaires</w:t>
      </w:r>
      <w:r w:rsidR="003A0971">
        <w:rPr>
          <w:lang w:val="fr"/>
        </w:rPr>
        <w:t xml:space="preserve">, </w:t>
      </w:r>
      <w:r w:rsidR="003A0971">
        <w:rPr>
          <w:color w:val="000000"/>
          <w:lang w:val="fr"/>
        </w:rPr>
        <w:t>à</w:t>
      </w:r>
      <w:r w:rsidR="00B47E98">
        <w:rPr>
          <w:color w:val="000000"/>
          <w:lang w:val="fr"/>
        </w:rPr>
        <w:t xml:space="preserve"> </w:t>
      </w:r>
      <w:proofErr w:type="gramStart"/>
      <w:r w:rsidR="00B47E98">
        <w:rPr>
          <w:color w:val="000000"/>
          <w:lang w:val="fr"/>
        </w:rPr>
        <w:t xml:space="preserve">savoir </w:t>
      </w:r>
      <w:r>
        <w:rPr>
          <w:lang w:val="fr"/>
        </w:rPr>
        <w:t xml:space="preserve"> les</w:t>
      </w:r>
      <w:proofErr w:type="gramEnd"/>
      <w:r>
        <w:rPr>
          <w:lang w:val="fr"/>
        </w:rPr>
        <w:t xml:space="preserve"> </w:t>
      </w:r>
      <w:r w:rsidR="00B47E98" w:rsidRPr="00CF69C7">
        <w:rPr>
          <w:b/>
          <w:bCs/>
          <w:i/>
          <w:iCs/>
          <w:color w:val="0070C0"/>
          <w:lang w:val="fr"/>
        </w:rPr>
        <w:t>Comores, Djibouti, Madagascar, Maurice, le Mozambique, les Seychelles, le Kenya, la Tanzanie, la Somalie et le Soudan</w:t>
      </w:r>
      <w:r w:rsidR="00334C6B">
        <w:rPr>
          <w:color w:val="000000"/>
          <w:lang w:val="fr"/>
        </w:rPr>
        <w:t>.</w:t>
      </w:r>
      <w:r>
        <w:rPr>
          <w:lang w:val="fr"/>
        </w:rPr>
        <w:t xml:space="preserve"> </w:t>
      </w:r>
      <w:r w:rsidR="00334C6B">
        <w:rPr>
          <w:rStyle w:val="FootnoteReference"/>
          <w:color w:val="000000"/>
          <w:lang w:val="fr"/>
        </w:rPr>
        <w:footnoteReference w:id="8"/>
      </w:r>
      <w:r w:rsidR="00334C6B">
        <w:rPr>
          <w:color w:val="000000"/>
          <w:lang w:val="fr"/>
        </w:rPr>
        <w:t xml:space="preserve"> L’initiative inclut également des territoires ou des îles décentralisés pour répondre à </w:t>
      </w:r>
      <w:r w:rsidR="005A7D5D">
        <w:rPr>
          <w:color w:val="000000"/>
          <w:lang w:val="fr"/>
        </w:rPr>
        <w:t xml:space="preserve"> </w:t>
      </w:r>
      <w:r w:rsidR="00334C6B">
        <w:rPr>
          <w:color w:val="000000"/>
          <w:lang w:val="fr"/>
        </w:rPr>
        <w:t>leurs contextes socio-écologiques spécifiques. Par exemple</w:t>
      </w:r>
      <w:r>
        <w:rPr>
          <w:lang w:val="fr"/>
        </w:rPr>
        <w:t xml:space="preserve">, </w:t>
      </w:r>
      <w:r w:rsidR="003A0971" w:rsidRPr="00CF69C7">
        <w:rPr>
          <w:b/>
          <w:bCs/>
          <w:i/>
          <w:iCs/>
          <w:color w:val="0070C0"/>
          <w:lang w:val="fr"/>
        </w:rPr>
        <w:t>Zanziba</w:t>
      </w:r>
      <w:r w:rsidR="003A0971">
        <w:rPr>
          <w:color w:val="000000"/>
          <w:lang w:val="fr"/>
        </w:rPr>
        <w:t xml:space="preserve">r </w:t>
      </w:r>
      <w:r w:rsidR="003A0971">
        <w:rPr>
          <w:lang w:val="fr"/>
        </w:rPr>
        <w:t>(</w:t>
      </w:r>
      <w:r>
        <w:rPr>
          <w:lang w:val="fr"/>
        </w:rPr>
        <w:t xml:space="preserve">République de Tanzanie), </w:t>
      </w:r>
      <w:r w:rsidR="00777043" w:rsidRPr="00CF69C7">
        <w:rPr>
          <w:b/>
          <w:bCs/>
          <w:i/>
          <w:iCs/>
          <w:color w:val="0070C0"/>
          <w:lang w:val="fr"/>
        </w:rPr>
        <w:t>Rodrigues</w:t>
      </w:r>
      <w:r>
        <w:rPr>
          <w:lang w:val="fr"/>
        </w:rPr>
        <w:t xml:space="preserve"> (</w:t>
      </w:r>
      <w:proofErr w:type="gramStart"/>
      <w:r>
        <w:rPr>
          <w:lang w:val="fr"/>
        </w:rPr>
        <w:t xml:space="preserve">République </w:t>
      </w:r>
      <w:r w:rsidR="00777043">
        <w:rPr>
          <w:color w:val="000000"/>
          <w:lang w:val="fr"/>
        </w:rPr>
        <w:t xml:space="preserve"> de</w:t>
      </w:r>
      <w:proofErr w:type="gramEnd"/>
      <w:r w:rsidR="00777043">
        <w:rPr>
          <w:color w:val="000000"/>
          <w:lang w:val="fr"/>
        </w:rPr>
        <w:t xml:space="preserve"> Maurice</w:t>
      </w:r>
      <w:r>
        <w:rPr>
          <w:lang w:val="fr"/>
        </w:rPr>
        <w:t xml:space="preserve">), </w:t>
      </w:r>
      <w:r w:rsidR="00777043" w:rsidRPr="00CF69C7">
        <w:rPr>
          <w:b/>
          <w:bCs/>
          <w:i/>
          <w:iCs/>
          <w:color w:val="0070C0"/>
          <w:lang w:val="fr"/>
        </w:rPr>
        <w:t>Anjouan et Moheli</w:t>
      </w:r>
      <w:r>
        <w:rPr>
          <w:lang w:val="fr"/>
        </w:rPr>
        <w:t xml:space="preserve"> (</w:t>
      </w:r>
      <w:r w:rsidR="00777043">
        <w:rPr>
          <w:color w:val="000000"/>
          <w:lang w:val="fr"/>
        </w:rPr>
        <w:t xml:space="preserve">République des Comores), </w:t>
      </w:r>
      <w:r w:rsidR="00777043" w:rsidRPr="00CF69C7">
        <w:rPr>
          <w:b/>
          <w:bCs/>
          <w:i/>
          <w:iCs/>
          <w:color w:val="0070C0"/>
          <w:lang w:val="fr"/>
        </w:rPr>
        <w:t>Praslin et Silhouette</w:t>
      </w:r>
      <w:r w:rsidR="00777043">
        <w:rPr>
          <w:color w:val="000000"/>
          <w:lang w:val="fr"/>
        </w:rPr>
        <w:t xml:space="preserve"> (Seychelles</w:t>
      </w:r>
      <w:r w:rsidR="00334C6B">
        <w:rPr>
          <w:color w:val="000000"/>
          <w:lang w:val="fr"/>
        </w:rPr>
        <w:t>)</w:t>
      </w:r>
      <w:r w:rsidR="00777043">
        <w:rPr>
          <w:color w:val="000000"/>
          <w:lang w:val="fr"/>
        </w:rPr>
        <w:t>, etc.</w:t>
      </w:r>
    </w:p>
    <w:p w14:paraId="20478AE0" w14:textId="5B2696C2" w:rsidR="00CC6280" w:rsidRPr="003A0971" w:rsidRDefault="00613988" w:rsidP="00A15000">
      <w:pPr>
        <w:pStyle w:val="Heading2"/>
        <w:spacing w:before="120"/>
        <w:rPr>
          <w:b/>
          <w:color w:val="0070C0"/>
          <w:lang w:val="fr-FR"/>
        </w:rPr>
      </w:pPr>
      <w:bookmarkStart w:id="0" w:name="_Toc75728144"/>
      <w:bookmarkStart w:id="1" w:name="_Toc75865875"/>
      <w:r w:rsidRPr="003A0971">
        <w:rPr>
          <w:b/>
          <w:color w:val="0070C0"/>
          <w:lang w:val="fr"/>
        </w:rPr>
        <w:t>5.2</w:t>
      </w:r>
      <w:r w:rsidR="00CC6280" w:rsidRPr="003A0971">
        <w:rPr>
          <w:b/>
          <w:color w:val="0070C0"/>
          <w:lang w:val="fr"/>
        </w:rPr>
        <w:tab/>
        <w:t>Gestion administrative et financière</w:t>
      </w:r>
      <w:bookmarkEnd w:id="0"/>
      <w:bookmarkEnd w:id="1"/>
    </w:p>
    <w:p w14:paraId="1C92BCAB" w14:textId="26924BF3" w:rsidR="008E379E" w:rsidRPr="00123D5C" w:rsidRDefault="008E379E" w:rsidP="00CC6280">
      <w:pPr>
        <w:spacing w:after="120"/>
        <w:jc w:val="both"/>
        <w:rPr>
          <w:rFonts w:asciiTheme="majorHAnsi" w:hAnsiTheme="majorHAnsi" w:cstheme="majorHAnsi"/>
          <w:lang w:val="fr-FR"/>
        </w:rPr>
      </w:pPr>
      <w:r w:rsidRPr="00EC5CDC">
        <w:rPr>
          <w:lang w:val="fr"/>
        </w:rPr>
        <w:t xml:space="preserve">Les interventions approuvées seront facilitées par l’Unité de gestion du projet de pêche marine ECOFFISH basée au Secrétariat de la Commission de l’océan Indien et appuyée par l’équipe d’assistance technique. Ils seront mis en œuvre conformément aux procédures administratives et financières de l’UE en collaboration avec les organisations récompensées. </w:t>
      </w:r>
      <w:r w:rsidR="00B15404">
        <w:rPr>
          <w:lang w:val="fr"/>
        </w:rPr>
        <w:t xml:space="preserve"> L’UGP et chaque organisation récompensée signeront une lettre d’accord</w:t>
      </w:r>
      <w:r w:rsidR="00C0370A" w:rsidRPr="00EC5CDC">
        <w:rPr>
          <w:lang w:val="fr"/>
        </w:rPr>
        <w:t xml:space="preserve"> basée sur les actions approuvées et les modalités de mise en œuvre.</w:t>
      </w:r>
    </w:p>
    <w:p w14:paraId="29648730" w14:textId="46D1B024" w:rsidR="00C0370A" w:rsidRPr="00123D5C" w:rsidRDefault="00C0370A" w:rsidP="00A15000">
      <w:pPr>
        <w:spacing w:after="0"/>
        <w:jc w:val="both"/>
        <w:rPr>
          <w:rFonts w:asciiTheme="majorHAnsi" w:hAnsiTheme="majorHAnsi" w:cstheme="majorHAnsi"/>
          <w:b/>
          <w:bCs/>
          <w:color w:val="0070C0"/>
          <w:sz w:val="26"/>
          <w:szCs w:val="26"/>
          <w:lang w:val="fr-FR"/>
        </w:rPr>
      </w:pPr>
      <w:r>
        <w:rPr>
          <w:b/>
          <w:bCs/>
          <w:color w:val="0070C0"/>
          <w:sz w:val="26"/>
          <w:szCs w:val="26"/>
          <w:lang w:val="fr"/>
        </w:rPr>
        <w:t>5.3</w:t>
      </w:r>
      <w:r>
        <w:rPr>
          <w:b/>
          <w:bCs/>
          <w:color w:val="0070C0"/>
          <w:sz w:val="26"/>
          <w:szCs w:val="26"/>
          <w:lang w:val="fr"/>
        </w:rPr>
        <w:tab/>
      </w:r>
      <w:r w:rsidR="00745F9A">
        <w:rPr>
          <w:b/>
          <w:bCs/>
          <w:color w:val="0070C0"/>
          <w:sz w:val="26"/>
          <w:szCs w:val="26"/>
          <w:lang w:val="fr"/>
        </w:rPr>
        <w:t xml:space="preserve">Moyens d’intervention </w:t>
      </w:r>
    </w:p>
    <w:p w14:paraId="48251D3A" w14:textId="68D6086D" w:rsidR="00F15207" w:rsidRPr="00123D5C" w:rsidRDefault="00F15207" w:rsidP="00C0370A">
      <w:pPr>
        <w:spacing w:after="120"/>
        <w:jc w:val="both"/>
        <w:rPr>
          <w:rFonts w:asciiTheme="majorHAnsi" w:hAnsiTheme="majorHAnsi" w:cstheme="majorHAnsi"/>
          <w:color w:val="000000" w:themeColor="text1"/>
          <w:lang w:val="fr-FR"/>
        </w:rPr>
      </w:pPr>
      <w:r w:rsidRPr="00EC5CDC">
        <w:rPr>
          <w:color w:val="000000" w:themeColor="text1"/>
          <w:lang w:val="fr"/>
        </w:rPr>
        <w:t xml:space="preserve">Conformément à la portée des activités et des domaines définis dans le présent document, les types d’action ou de moyens d’intervention soutenus par l’action stratégique comprennent l’expertise à court terme, les ateliers techniques, la formation et le renforcement des capacités, les campagnes de communication et de sensibilisation, l’échange d’apprentissages expérientiels, les réussites et les meilleures pratiques, et l’achat d’outils et d’équipements abordables. </w:t>
      </w:r>
      <w:r w:rsidRPr="00EC5CDC">
        <w:rPr>
          <w:rStyle w:val="FootnoteReference"/>
          <w:color w:val="000000" w:themeColor="text1"/>
          <w:lang w:val="fr"/>
        </w:rPr>
        <w:footnoteReference w:id="9"/>
      </w:r>
    </w:p>
    <w:p w14:paraId="55BC85D9" w14:textId="77777777" w:rsidR="003A0971" w:rsidRPr="003409D4" w:rsidRDefault="003A0971" w:rsidP="003A0971">
      <w:pPr>
        <w:widowControl w:val="0"/>
        <w:spacing w:after="0" w:line="241" w:lineRule="auto"/>
        <w:jc w:val="both"/>
        <w:rPr>
          <w:b/>
          <w:color w:val="0070C0"/>
          <w:sz w:val="26"/>
          <w:szCs w:val="26"/>
          <w:lang w:val="fr"/>
        </w:rPr>
      </w:pPr>
      <w:r w:rsidRPr="003409D4">
        <w:rPr>
          <w:b/>
          <w:color w:val="0070C0"/>
          <w:sz w:val="26"/>
          <w:szCs w:val="26"/>
          <w:lang w:val="fr"/>
        </w:rPr>
        <w:t>5.4 Exigences budgétaires</w:t>
      </w:r>
    </w:p>
    <w:p w14:paraId="23C8A3DB" w14:textId="3C67AD80" w:rsidR="009C682F" w:rsidRPr="003409D4" w:rsidRDefault="003A0971" w:rsidP="003A0971">
      <w:pPr>
        <w:widowControl w:val="0"/>
        <w:spacing w:after="0" w:line="241" w:lineRule="auto"/>
        <w:jc w:val="both"/>
        <w:rPr>
          <w:rFonts w:ascii="Calibri" w:eastAsia="Times New Roman" w:hAnsi="Calibri" w:cs="Calibri Light"/>
          <w:szCs w:val="24"/>
          <w:lang w:val="fr-FR"/>
        </w:rPr>
      </w:pPr>
      <w:r w:rsidRPr="003409D4">
        <w:rPr>
          <w:rFonts w:ascii="Calibri" w:hAnsi="Calibri"/>
          <w:szCs w:val="24"/>
          <w:lang w:val="fr"/>
        </w:rPr>
        <w:t xml:space="preserve">Chaque proposition aura une durée maximale de </w:t>
      </w:r>
      <w:r w:rsidRPr="003409D4">
        <w:rPr>
          <w:rFonts w:ascii="Calibri" w:hAnsi="Calibri"/>
          <w:b/>
          <w:bCs/>
          <w:szCs w:val="24"/>
          <w:lang w:val="fr"/>
        </w:rPr>
        <w:t>huit mois</w:t>
      </w:r>
      <w:r w:rsidRPr="003409D4">
        <w:rPr>
          <w:rFonts w:ascii="Calibri" w:hAnsi="Calibri"/>
          <w:szCs w:val="24"/>
          <w:lang w:val="fr"/>
        </w:rPr>
        <w:t xml:space="preserve"> et sera accompagnée d'un budget prévisionnel. Le budget doit être cohérent, précis, complet et rentable compte tenu des actions proposées. L'organisme de mise en œuvre doit contribuer à l'intervention ou aux interventions par ses ressources financières et humaines en financement ou en nature. Les ressources financières ne couvriront pas les frais de fonctionnement de l'organisme d'exécution mais uniquement les moyens d'intervention affectés décrits à la section 5.3 suivant la section 5.2.</w:t>
      </w:r>
    </w:p>
    <w:p w14:paraId="067881D5" w14:textId="3424FE13" w:rsidR="00745F9A" w:rsidRPr="00123D5C" w:rsidRDefault="009C682F" w:rsidP="009C682F">
      <w:pPr>
        <w:spacing w:before="120" w:after="0"/>
        <w:jc w:val="both"/>
        <w:rPr>
          <w:rFonts w:asciiTheme="majorHAnsi" w:hAnsiTheme="majorHAnsi" w:cstheme="majorHAnsi"/>
          <w:b/>
          <w:bCs/>
          <w:color w:val="0070C0"/>
          <w:sz w:val="26"/>
          <w:szCs w:val="26"/>
          <w:lang w:val="fr-FR"/>
        </w:rPr>
      </w:pPr>
      <w:r>
        <w:rPr>
          <w:b/>
          <w:bCs/>
          <w:color w:val="0070C0"/>
          <w:sz w:val="26"/>
          <w:szCs w:val="26"/>
          <w:lang w:val="fr"/>
        </w:rPr>
        <w:t>5.5</w:t>
      </w:r>
      <w:r w:rsidR="00745F9A" w:rsidRPr="00745F9A">
        <w:rPr>
          <w:b/>
          <w:bCs/>
          <w:color w:val="0070C0"/>
          <w:sz w:val="26"/>
          <w:szCs w:val="26"/>
          <w:lang w:val="fr"/>
        </w:rPr>
        <w:tab/>
        <w:t xml:space="preserve"> Coordination technique et surveillance</w:t>
      </w:r>
    </w:p>
    <w:p w14:paraId="5CB92DB1" w14:textId="065E8C12" w:rsidR="00745F9A" w:rsidRPr="00123D5C" w:rsidRDefault="00CF69C7" w:rsidP="00C0370A">
      <w:pPr>
        <w:spacing w:after="120"/>
        <w:jc w:val="both"/>
        <w:rPr>
          <w:rFonts w:asciiTheme="majorHAnsi" w:hAnsiTheme="majorHAnsi" w:cstheme="majorHAnsi"/>
          <w:color w:val="000000" w:themeColor="text1"/>
          <w:lang w:val="fr-FR"/>
        </w:rPr>
      </w:pPr>
      <w:r>
        <w:rPr>
          <w:color w:val="000000" w:themeColor="text1"/>
          <w:lang w:val="fr"/>
        </w:rPr>
        <w:t>Outre les</w:t>
      </w:r>
      <w:r w:rsidR="00745F9A" w:rsidRPr="00EC5CDC">
        <w:rPr>
          <w:color w:val="000000" w:themeColor="text1"/>
          <w:lang w:val="fr"/>
        </w:rPr>
        <w:t xml:space="preserve"> conseils d’experts et les services d’appui, le personnel technique d’ECOFISH coordonnera et </w:t>
      </w:r>
      <w:r w:rsidR="003409D4" w:rsidRPr="00EC5CDC">
        <w:rPr>
          <w:color w:val="000000" w:themeColor="text1"/>
          <w:lang w:val="fr"/>
        </w:rPr>
        <w:t xml:space="preserve">suivra </w:t>
      </w:r>
      <w:r w:rsidR="003409D4">
        <w:rPr>
          <w:lang w:val="fr"/>
        </w:rPr>
        <w:t xml:space="preserve">les </w:t>
      </w:r>
      <w:r w:rsidR="003409D4" w:rsidRPr="00EC5CDC">
        <w:rPr>
          <w:color w:val="000000" w:themeColor="text1"/>
          <w:lang w:val="fr"/>
        </w:rPr>
        <w:t>interventions</w:t>
      </w:r>
      <w:r w:rsidR="00745F9A" w:rsidRPr="00EC5CDC">
        <w:rPr>
          <w:color w:val="000000" w:themeColor="text1"/>
          <w:lang w:val="fr"/>
        </w:rPr>
        <w:t xml:space="preserve"> approuvées en collaboration avec l’organisation récompensée. Ce dernier veillera à ce que ces activités soient mises en œuvre</w:t>
      </w:r>
      <w:r w:rsidR="00B15404">
        <w:rPr>
          <w:color w:val="000000" w:themeColor="text1"/>
          <w:lang w:val="fr"/>
        </w:rPr>
        <w:t xml:space="preserve"> conformément</w:t>
      </w:r>
      <w:r w:rsidR="00CC42A2" w:rsidRPr="00EC5CDC">
        <w:rPr>
          <w:color w:val="000000" w:themeColor="text1"/>
          <w:lang w:val="fr"/>
        </w:rPr>
        <w:t xml:space="preserve"> à la lettre d’entente établie, en particulier la portée, le budget, le calendrier et la qualité. Ces interventions sont considérées comme faisant partie du chapitre national </w:t>
      </w:r>
      <w:proofErr w:type="gramStart"/>
      <w:r w:rsidR="00CC42A2" w:rsidRPr="00EC5CDC">
        <w:rPr>
          <w:color w:val="000000" w:themeColor="text1"/>
          <w:lang w:val="fr"/>
        </w:rPr>
        <w:t>d’ECOFISH</w:t>
      </w:r>
      <w:r w:rsidR="005A7D5D">
        <w:rPr>
          <w:color w:val="000000" w:themeColor="text1"/>
          <w:lang w:val="fr"/>
        </w:rPr>
        <w:t>;</w:t>
      </w:r>
      <w:proofErr w:type="gramEnd"/>
      <w:r w:rsidR="005A7D5D">
        <w:rPr>
          <w:color w:val="000000" w:themeColor="text1"/>
          <w:lang w:val="fr"/>
        </w:rPr>
        <w:t xml:space="preserve"> par conséquent, son point focal national sera également</w:t>
      </w:r>
      <w:r w:rsidR="00D57B26" w:rsidRPr="00EC5CDC">
        <w:rPr>
          <w:color w:val="000000" w:themeColor="text1"/>
          <w:lang w:val="fr"/>
        </w:rPr>
        <w:t xml:space="preserve"> impliqué dans le processus.</w:t>
      </w:r>
    </w:p>
    <w:p w14:paraId="6E9D8F8F" w14:textId="039E87F2" w:rsidR="00CC42A2" w:rsidRPr="00123D5C" w:rsidRDefault="009C682F" w:rsidP="00A15000">
      <w:pPr>
        <w:spacing w:after="0"/>
        <w:jc w:val="both"/>
        <w:rPr>
          <w:rFonts w:asciiTheme="majorHAnsi" w:hAnsiTheme="majorHAnsi" w:cstheme="majorHAnsi"/>
          <w:b/>
          <w:bCs/>
          <w:color w:val="0070C0"/>
          <w:sz w:val="26"/>
          <w:szCs w:val="26"/>
          <w:lang w:val="fr-FR"/>
        </w:rPr>
      </w:pPr>
      <w:r>
        <w:rPr>
          <w:b/>
          <w:bCs/>
          <w:color w:val="0070C0"/>
          <w:sz w:val="26"/>
          <w:szCs w:val="26"/>
          <w:lang w:val="fr"/>
        </w:rPr>
        <w:lastRenderedPageBreak/>
        <w:t>5.6</w:t>
      </w:r>
      <w:r w:rsidR="00CC42A2" w:rsidRPr="006B0D05">
        <w:rPr>
          <w:b/>
          <w:bCs/>
          <w:color w:val="0070C0"/>
          <w:sz w:val="26"/>
          <w:szCs w:val="26"/>
          <w:lang w:val="fr"/>
        </w:rPr>
        <w:tab/>
        <w:t>Critères de sélection</w:t>
      </w:r>
    </w:p>
    <w:p w14:paraId="693B98E5" w14:textId="58210957" w:rsidR="00CC42A2" w:rsidRPr="00123D5C" w:rsidRDefault="00CC42A2" w:rsidP="00C0370A">
      <w:pPr>
        <w:spacing w:after="120"/>
        <w:jc w:val="both"/>
        <w:rPr>
          <w:rFonts w:ascii="Calibri Light" w:hAnsi="Calibri Light" w:cs="Calibri Light"/>
          <w:color w:val="000000" w:themeColor="text1"/>
          <w:lang w:val="fr-FR"/>
        </w:rPr>
      </w:pPr>
      <w:r w:rsidRPr="00EC5CDC">
        <w:rPr>
          <w:color w:val="000000" w:themeColor="text1"/>
          <w:lang w:val="fr"/>
        </w:rPr>
        <w:t xml:space="preserve">La manifestation d’intérêt est largement diffusée afin de profiter d’une opportunité à toutes les organisations potentielles. L’action stratégique dispose </w:t>
      </w:r>
      <w:r w:rsidR="005A7D5D">
        <w:rPr>
          <w:color w:val="000000" w:themeColor="text1"/>
          <w:lang w:val="fr"/>
        </w:rPr>
        <w:t xml:space="preserve">d’un </w:t>
      </w:r>
      <w:r w:rsidRPr="00EC5CDC">
        <w:rPr>
          <w:color w:val="000000" w:themeColor="text1"/>
          <w:lang w:val="fr"/>
        </w:rPr>
        <w:t>budget total de 411 000 € (quatre cent onze mille euros).</w:t>
      </w:r>
      <w:r w:rsidR="005A7D5D">
        <w:rPr>
          <w:color w:val="000000" w:themeColor="text1"/>
          <w:lang w:val="fr"/>
        </w:rPr>
        <w:t xml:space="preserve"> Il</w:t>
      </w:r>
      <w:r w:rsidR="006B0D05" w:rsidRPr="00EC5CDC">
        <w:rPr>
          <w:color w:val="000000" w:themeColor="text1"/>
          <w:lang w:val="fr"/>
        </w:rPr>
        <w:t xml:space="preserve"> prévoit environ 18 expertises à court terme et 14 ateliers judicieusement répartis en fonction du mérite de chaque intervention dans la zone géographique décrite à la section 5.1. </w:t>
      </w:r>
      <w:r w:rsidR="003409D4">
        <w:rPr>
          <w:color w:val="000000" w:themeColor="text1"/>
          <w:lang w:val="fr"/>
        </w:rPr>
        <w:t>PMU-</w:t>
      </w:r>
      <w:r w:rsidR="006B0D05" w:rsidRPr="00EC5CDC">
        <w:rPr>
          <w:color w:val="000000" w:themeColor="text1"/>
          <w:lang w:val="fr"/>
        </w:rPr>
        <w:t xml:space="preserve">ECOFISH se réserve le droit de sélectionner ou de rejeter toute candidature. </w:t>
      </w:r>
    </w:p>
    <w:p w14:paraId="5C76F8B2" w14:textId="5A454CEA" w:rsidR="006B0D05" w:rsidRPr="00123D5C" w:rsidRDefault="009C682F" w:rsidP="00A15000">
      <w:pPr>
        <w:spacing w:after="0"/>
        <w:jc w:val="both"/>
        <w:rPr>
          <w:rFonts w:asciiTheme="majorHAnsi" w:hAnsiTheme="majorHAnsi" w:cstheme="majorHAnsi"/>
          <w:b/>
          <w:bCs/>
          <w:color w:val="0070C0"/>
          <w:sz w:val="26"/>
          <w:szCs w:val="26"/>
          <w:lang w:val="fr-FR"/>
        </w:rPr>
      </w:pPr>
      <w:r>
        <w:rPr>
          <w:b/>
          <w:bCs/>
          <w:color w:val="0070C0"/>
          <w:sz w:val="26"/>
          <w:szCs w:val="26"/>
          <w:lang w:val="fr"/>
        </w:rPr>
        <w:t>5.7</w:t>
      </w:r>
      <w:r w:rsidR="006B0D05" w:rsidRPr="006B0D05">
        <w:rPr>
          <w:b/>
          <w:bCs/>
          <w:color w:val="0070C0"/>
          <w:sz w:val="26"/>
          <w:szCs w:val="26"/>
          <w:lang w:val="fr"/>
        </w:rPr>
        <w:tab/>
        <w:t>Période de mise en œuvre</w:t>
      </w:r>
    </w:p>
    <w:p w14:paraId="1BC4B66B" w14:textId="2B63E46A" w:rsidR="00D57B26" w:rsidRPr="00123D5C" w:rsidRDefault="00A15000" w:rsidP="00D57B26">
      <w:pPr>
        <w:spacing w:after="0"/>
        <w:jc w:val="both"/>
        <w:rPr>
          <w:rFonts w:ascii="Calibri Light" w:hAnsi="Calibri Light" w:cs="Calibri Light"/>
          <w:color w:val="000000" w:themeColor="text1"/>
          <w:lang w:val="fr-FR"/>
        </w:rPr>
      </w:pPr>
      <w:r w:rsidRPr="00EC5CDC">
        <w:rPr>
          <w:color w:val="000000" w:themeColor="text1"/>
          <w:lang w:val="fr"/>
        </w:rPr>
        <w:t xml:space="preserve">Le cycle de projet de l’intervention approuvée est de huit (8) mois civils et comprend six mois pour la planification et la mise en œuvre, y compris l’acquisition de l’expertise technique, de l’équipement et des services connexes, et deux mois pour le rapport final, la documentation des leçons apprises et l’approbation. Il a supposé que tous les travaux relevant de cette action stratégique seraient achevés en 2023. </w:t>
      </w:r>
    </w:p>
    <w:p w14:paraId="47D2B12E" w14:textId="563D7FD9" w:rsidR="00CC6280" w:rsidRPr="00123D5C" w:rsidRDefault="00613988" w:rsidP="001F517E">
      <w:pPr>
        <w:pStyle w:val="Heading2"/>
        <w:spacing w:before="120"/>
        <w:rPr>
          <w:b/>
          <w:bCs/>
          <w:lang w:val="fr-FR"/>
        </w:rPr>
      </w:pPr>
      <w:bookmarkStart w:id="2" w:name="_Toc75728146"/>
      <w:bookmarkStart w:id="3" w:name="_Toc75865877"/>
      <w:r>
        <w:rPr>
          <w:b/>
          <w:lang w:val="fr"/>
        </w:rPr>
        <w:t>5</w:t>
      </w:r>
      <w:r w:rsidR="00CC6280" w:rsidRPr="00790D8F">
        <w:rPr>
          <w:b/>
          <w:lang w:val="fr"/>
        </w:rPr>
        <w:t>.</w:t>
      </w:r>
      <w:r>
        <w:rPr>
          <w:lang w:val="fr"/>
        </w:rPr>
        <w:t xml:space="preserve"> </w:t>
      </w:r>
      <w:r w:rsidR="009C682F">
        <w:rPr>
          <w:b/>
          <w:lang w:val="fr"/>
        </w:rPr>
        <w:t>8</w:t>
      </w:r>
      <w:r w:rsidR="00CC6280" w:rsidRPr="00790D8F">
        <w:rPr>
          <w:b/>
          <w:lang w:val="fr"/>
        </w:rPr>
        <w:tab/>
      </w:r>
      <w:r w:rsidR="00CC6280">
        <w:rPr>
          <w:b/>
          <w:lang w:val="fr"/>
        </w:rPr>
        <w:t>Cadre de gouvernance</w:t>
      </w:r>
      <w:bookmarkEnd w:id="2"/>
      <w:bookmarkEnd w:id="3"/>
    </w:p>
    <w:p w14:paraId="78E40E8B" w14:textId="04372594" w:rsidR="00CC6280" w:rsidRPr="00123D5C" w:rsidRDefault="00387121" w:rsidP="00E45004">
      <w:pPr>
        <w:spacing w:after="120"/>
        <w:jc w:val="both"/>
        <w:rPr>
          <w:rFonts w:ascii="Calibri Light" w:hAnsi="Calibri Light" w:cs="Calibri Light"/>
          <w:lang w:val="fr-FR"/>
        </w:rPr>
      </w:pPr>
      <w:r w:rsidRPr="00DE75BA">
        <w:rPr>
          <w:lang w:val="fr"/>
        </w:rPr>
        <w:t>Le programme ECOFISH</w:t>
      </w:r>
      <w:r w:rsidR="003409D4">
        <w:rPr>
          <w:lang w:val="fr"/>
        </w:rPr>
        <w:t xml:space="preserve"> </w:t>
      </w:r>
      <w:r w:rsidR="005A7D5D">
        <w:rPr>
          <w:lang w:val="fr"/>
        </w:rPr>
        <w:t>promeut</w:t>
      </w:r>
      <w:r>
        <w:rPr>
          <w:lang w:val="fr"/>
        </w:rPr>
        <w:t xml:space="preserve"> un cadre </w:t>
      </w:r>
      <w:r w:rsidR="003409D4">
        <w:rPr>
          <w:lang w:val="fr"/>
        </w:rPr>
        <w:t xml:space="preserve">de </w:t>
      </w:r>
      <w:r w:rsidR="003409D4" w:rsidRPr="00DE75BA">
        <w:rPr>
          <w:lang w:val="fr"/>
        </w:rPr>
        <w:t>gouvernance</w:t>
      </w:r>
      <w:r w:rsidRPr="00DE75BA">
        <w:rPr>
          <w:lang w:val="fr"/>
        </w:rPr>
        <w:t xml:space="preserve"> décentralisée dans le cadre duquel un comité technique multipartite supervise la performance du plan de travail sur les pêches maritimes. Il a développé plusieurs réseaux régionaux de travail et d’apprentissage ensemble, y compris le résultat 3 / Plan de travail 4 – projets de démonstration / aspiration récompensés présentant la pêche artisanale durable et intégrée dans les communautés locales, qui sont également liés à ces interventions. </w:t>
      </w:r>
      <w:r w:rsidR="00F11DD1" w:rsidRPr="00DE75BA">
        <w:rPr>
          <w:rStyle w:val="FootnoteReference"/>
          <w:lang w:val="fr"/>
        </w:rPr>
        <w:footnoteReference w:id="10"/>
      </w:r>
      <w:r w:rsidR="005A7D5D">
        <w:rPr>
          <w:lang w:val="fr"/>
        </w:rPr>
        <w:t xml:space="preserve">Par conséquent, les organisations sélectionnées doivent </w:t>
      </w:r>
      <w:r w:rsidR="003409D4">
        <w:rPr>
          <w:lang w:val="fr"/>
        </w:rPr>
        <w:t>partager leurs</w:t>
      </w:r>
      <w:r>
        <w:rPr>
          <w:lang w:val="fr"/>
        </w:rPr>
        <w:t xml:space="preserve"> </w:t>
      </w:r>
      <w:r w:rsidR="00E45004" w:rsidRPr="00DE75BA">
        <w:rPr>
          <w:lang w:val="fr"/>
        </w:rPr>
        <w:t>connaissances, leurs expériences et leurs meilleures pratiques par le biais de ces plateformes.</w:t>
      </w:r>
    </w:p>
    <w:p w14:paraId="05BBB739" w14:textId="4A1C88FF" w:rsidR="00CC6280" w:rsidRPr="00123D5C" w:rsidRDefault="009C682F" w:rsidP="00B4746D">
      <w:pPr>
        <w:widowControl w:val="0"/>
        <w:spacing w:after="0" w:line="240" w:lineRule="auto"/>
        <w:ind w:right="-20"/>
        <w:rPr>
          <w:rFonts w:ascii="Calibri Light" w:eastAsia="Times New Roman" w:hAnsi="Calibri Light" w:cs="Calibri Light"/>
          <w:b/>
          <w:bCs/>
          <w:color w:val="0070C0"/>
          <w:sz w:val="26"/>
          <w:szCs w:val="26"/>
          <w:lang w:val="fr-FR"/>
        </w:rPr>
      </w:pPr>
      <w:r>
        <w:rPr>
          <w:b/>
          <w:bCs/>
          <w:color w:val="0070C0"/>
          <w:sz w:val="26"/>
          <w:szCs w:val="26"/>
          <w:lang w:val="fr"/>
        </w:rPr>
        <w:t>5.9</w:t>
      </w:r>
      <w:r w:rsidR="00E45004" w:rsidRPr="00E45004">
        <w:rPr>
          <w:b/>
          <w:bCs/>
          <w:color w:val="0070C0"/>
          <w:sz w:val="26"/>
          <w:szCs w:val="26"/>
          <w:lang w:val="fr"/>
        </w:rPr>
        <w:tab/>
        <w:t>Demandeurs</w:t>
      </w:r>
    </w:p>
    <w:p w14:paraId="1ADAC75E" w14:textId="22ACC67D" w:rsidR="00E45004" w:rsidRDefault="00B4746D" w:rsidP="00DE75BA">
      <w:pPr>
        <w:widowControl w:val="0"/>
        <w:spacing w:after="0" w:line="252" w:lineRule="exact"/>
        <w:ind w:right="59"/>
        <w:jc w:val="both"/>
        <w:rPr>
          <w:spacing w:val="11"/>
          <w:lang w:val="fr"/>
        </w:rPr>
      </w:pPr>
      <w:r w:rsidRPr="00B4746D">
        <w:rPr>
          <w:spacing w:val="-1"/>
          <w:lang w:val="fr"/>
        </w:rPr>
        <w:t>Une</w:t>
      </w:r>
      <w:r w:rsidR="003409D4">
        <w:rPr>
          <w:spacing w:val="-1"/>
          <w:lang w:val="fr"/>
        </w:rPr>
        <w:t xml:space="preserve"> </w:t>
      </w:r>
      <w:r w:rsidRPr="00B4746D">
        <w:rPr>
          <w:lang w:val="fr"/>
        </w:rPr>
        <w:t>nouvelle</w:t>
      </w:r>
      <w:r>
        <w:rPr>
          <w:lang w:val="fr"/>
        </w:rPr>
        <w:t xml:space="preserve"> entité régionale, nationale et locale de </w:t>
      </w:r>
      <w:r w:rsidRPr="00B4746D">
        <w:rPr>
          <w:lang w:val="fr"/>
        </w:rPr>
        <w:t>pub</w:t>
      </w:r>
      <w:r w:rsidRPr="00B4746D">
        <w:rPr>
          <w:spacing w:val="1"/>
          <w:lang w:val="fr"/>
        </w:rPr>
        <w:t>li</w:t>
      </w:r>
      <w:r w:rsidRPr="00B4746D">
        <w:rPr>
          <w:lang w:val="fr"/>
        </w:rPr>
        <w:t>c</w:t>
      </w:r>
      <w:r>
        <w:rPr>
          <w:lang w:val="fr"/>
        </w:rPr>
        <w:t xml:space="preserve"> o</w:t>
      </w:r>
      <w:r w:rsidRPr="00B4746D">
        <w:rPr>
          <w:spacing w:val="1"/>
          <w:lang w:val="fr"/>
        </w:rPr>
        <w:t>r</w:t>
      </w:r>
      <w:r w:rsidRPr="00B4746D">
        <w:rPr>
          <w:spacing w:val="-2"/>
          <w:lang w:val="fr"/>
        </w:rPr>
        <w:t>g</w:t>
      </w:r>
      <w:r w:rsidRPr="00B4746D">
        <w:rPr>
          <w:lang w:val="fr"/>
        </w:rPr>
        <w:t>a</w:t>
      </w:r>
      <w:r>
        <w:rPr>
          <w:lang w:val="fr"/>
        </w:rPr>
        <w:t>n</w:t>
      </w:r>
      <w:r w:rsidRPr="00B4746D">
        <w:rPr>
          <w:spacing w:val="1"/>
          <w:lang w:val="fr"/>
        </w:rPr>
        <w:t>i</w:t>
      </w:r>
      <w:r w:rsidRPr="00B4746D">
        <w:rPr>
          <w:lang w:val="fr"/>
        </w:rPr>
        <w:t>s</w:t>
      </w:r>
      <w:r w:rsidRPr="00B4746D">
        <w:rPr>
          <w:spacing w:val="-2"/>
          <w:lang w:val="fr"/>
        </w:rPr>
        <w:t>a</w:t>
      </w:r>
      <w:r w:rsidRPr="00B4746D">
        <w:rPr>
          <w:spacing w:val="1"/>
          <w:lang w:val="fr"/>
        </w:rPr>
        <w:t>ti</w:t>
      </w:r>
      <w:r w:rsidRPr="00B4746D">
        <w:rPr>
          <w:spacing w:val="-2"/>
          <w:lang w:val="fr"/>
        </w:rPr>
        <w:t>o</w:t>
      </w:r>
      <w:r w:rsidRPr="00B4746D">
        <w:rPr>
          <w:lang w:val="fr"/>
        </w:rPr>
        <w:t>n</w:t>
      </w:r>
      <w:r>
        <w:rPr>
          <w:lang w:val="fr"/>
        </w:rPr>
        <w:t>s</w:t>
      </w:r>
      <w:r w:rsidR="00E45004">
        <w:rPr>
          <w:spacing w:val="11"/>
          <w:lang w:val="fr"/>
        </w:rPr>
        <w:t xml:space="preserve"> ou à but non lucratif</w:t>
      </w:r>
      <w:r>
        <w:rPr>
          <w:lang w:val="fr"/>
        </w:rPr>
        <w:t xml:space="preserve">, y compris la recherche, la science et les </w:t>
      </w:r>
      <w:r w:rsidR="00E45004">
        <w:rPr>
          <w:spacing w:val="11"/>
          <w:lang w:val="fr"/>
        </w:rPr>
        <w:t xml:space="preserve">universités actives dans </w:t>
      </w:r>
      <w:proofErr w:type="gramStart"/>
      <w:r w:rsidR="00E45004">
        <w:rPr>
          <w:spacing w:val="11"/>
          <w:lang w:val="fr"/>
        </w:rPr>
        <w:t xml:space="preserve">les </w:t>
      </w:r>
      <w:r>
        <w:rPr>
          <w:lang w:val="fr"/>
        </w:rPr>
        <w:t xml:space="preserve"> domaines</w:t>
      </w:r>
      <w:proofErr w:type="gramEnd"/>
      <w:r>
        <w:rPr>
          <w:lang w:val="fr"/>
        </w:rPr>
        <w:t xml:space="preserve"> de la pêche et de la conservation, de la protection et de </w:t>
      </w:r>
      <w:r w:rsidR="00DE75BA">
        <w:rPr>
          <w:spacing w:val="11"/>
          <w:lang w:val="fr"/>
        </w:rPr>
        <w:t>la réhabilitation de l’environnement, de l’adaptation au changement climatique et des moyens de subsistance locaux durables</w:t>
      </w:r>
      <w:r w:rsidR="00E45004">
        <w:rPr>
          <w:spacing w:val="8"/>
          <w:lang w:val="fr"/>
        </w:rPr>
        <w:t xml:space="preserve">, </w:t>
      </w:r>
      <w:r w:rsidR="00DE75BA">
        <w:rPr>
          <w:spacing w:val="11"/>
          <w:lang w:val="fr"/>
        </w:rPr>
        <w:t>peuvent s’appliquer selon le modus operandi de l’action stratégique</w:t>
      </w:r>
      <w:r w:rsidR="009C682F">
        <w:rPr>
          <w:spacing w:val="11"/>
          <w:lang w:val="fr"/>
        </w:rPr>
        <w:t>.</w:t>
      </w:r>
    </w:p>
    <w:p w14:paraId="30725550" w14:textId="77777777" w:rsidR="003409D4" w:rsidRPr="00123D5C" w:rsidRDefault="003409D4" w:rsidP="00DE75BA">
      <w:pPr>
        <w:widowControl w:val="0"/>
        <w:spacing w:after="0" w:line="252" w:lineRule="exact"/>
        <w:ind w:right="59"/>
        <w:jc w:val="both"/>
        <w:rPr>
          <w:rFonts w:ascii="Calibri Light" w:eastAsia="Times New Roman" w:hAnsi="Calibri Light" w:cs="Calibri Light"/>
          <w:spacing w:val="11"/>
          <w:lang w:val="fr-FR"/>
        </w:rPr>
      </w:pPr>
    </w:p>
    <w:p w14:paraId="369F8E3E" w14:textId="77777777" w:rsidR="003409D4" w:rsidRPr="003409D4" w:rsidRDefault="003409D4" w:rsidP="003409D4">
      <w:pPr>
        <w:widowControl w:val="0"/>
        <w:spacing w:after="0" w:line="240" w:lineRule="auto"/>
        <w:ind w:right="56"/>
        <w:jc w:val="both"/>
        <w:rPr>
          <w:b/>
          <w:color w:val="0070C0"/>
          <w:sz w:val="26"/>
          <w:szCs w:val="26"/>
          <w:lang w:val="fr"/>
        </w:rPr>
      </w:pPr>
      <w:bookmarkStart w:id="4" w:name="_Hlk134188932"/>
      <w:r w:rsidRPr="003409D4">
        <w:rPr>
          <w:b/>
          <w:color w:val="0070C0"/>
          <w:sz w:val="26"/>
          <w:szCs w:val="26"/>
          <w:lang w:val="fr"/>
        </w:rPr>
        <w:t>5.10 Parties prenantes cibles</w:t>
      </w:r>
    </w:p>
    <w:p w14:paraId="2220AA2E" w14:textId="77777777" w:rsidR="003409D4" w:rsidRPr="003409D4" w:rsidRDefault="003409D4" w:rsidP="003409D4">
      <w:pPr>
        <w:widowControl w:val="0"/>
        <w:spacing w:after="0" w:line="240" w:lineRule="auto"/>
        <w:ind w:right="56"/>
        <w:jc w:val="both"/>
        <w:rPr>
          <w:bCs/>
          <w:lang w:val="fr"/>
        </w:rPr>
      </w:pPr>
      <w:r w:rsidRPr="003409D4">
        <w:rPr>
          <w:bCs/>
          <w:lang w:val="fr"/>
        </w:rPr>
        <w:t>Les interventions ciblent toutes les organisations publiques, privées et non étatiques concernées engagées dans la pêche côtière et la conservation, la réhabilitation et la protection des écosystèmes ainsi que l'amélioration des moyens de subsistance locaux, y compris les organisations communautaires (ONG et OSC), telles que les associations de pêcheurs et de travailleurs de la pêche, organisations de la société civile, sociétés coopératives, entreprises sociales, sciences, recherche et universités, etc. La liste n'est pas exhaustive et les interventions peuvent cibler d'autres parties prenantes pertinentes alignées sur l'objectif final du projet.</w:t>
      </w:r>
    </w:p>
    <w:p w14:paraId="5A2D6F64" w14:textId="77777777" w:rsidR="003409D4" w:rsidRPr="003409D4" w:rsidRDefault="003409D4" w:rsidP="003409D4">
      <w:pPr>
        <w:widowControl w:val="0"/>
        <w:spacing w:after="0" w:line="240" w:lineRule="auto"/>
        <w:ind w:right="56"/>
        <w:jc w:val="both"/>
        <w:rPr>
          <w:bCs/>
          <w:lang w:val="fr"/>
        </w:rPr>
      </w:pPr>
    </w:p>
    <w:p w14:paraId="1C173083" w14:textId="77777777" w:rsidR="003409D4" w:rsidRPr="003409D4" w:rsidRDefault="003409D4" w:rsidP="003409D4">
      <w:pPr>
        <w:widowControl w:val="0"/>
        <w:spacing w:after="0" w:line="240" w:lineRule="auto"/>
        <w:ind w:right="56"/>
        <w:jc w:val="both"/>
        <w:rPr>
          <w:b/>
          <w:color w:val="0070C0"/>
          <w:sz w:val="26"/>
          <w:szCs w:val="26"/>
          <w:lang w:val="fr"/>
        </w:rPr>
      </w:pPr>
      <w:r w:rsidRPr="003409D4">
        <w:rPr>
          <w:b/>
          <w:color w:val="0070C0"/>
          <w:sz w:val="26"/>
          <w:szCs w:val="26"/>
          <w:lang w:val="fr"/>
        </w:rPr>
        <w:t>5.11 Exigences en matière de rapports :</w:t>
      </w:r>
    </w:p>
    <w:p w14:paraId="31EC0106" w14:textId="40ACDB9F" w:rsidR="00B4746D" w:rsidRPr="003409D4" w:rsidRDefault="003409D4" w:rsidP="003409D4">
      <w:pPr>
        <w:widowControl w:val="0"/>
        <w:spacing w:after="0" w:line="240" w:lineRule="auto"/>
        <w:ind w:right="56"/>
        <w:jc w:val="both"/>
        <w:rPr>
          <w:rFonts w:ascii="Calibri Light" w:eastAsia="Times New Roman" w:hAnsi="Calibri Light" w:cs="Calibri Light"/>
          <w:bCs/>
          <w:spacing w:val="3"/>
          <w:lang w:val="fr"/>
        </w:rPr>
      </w:pPr>
      <w:r w:rsidRPr="003409D4">
        <w:rPr>
          <w:bCs/>
          <w:lang w:val="fr"/>
        </w:rPr>
        <w:t>L'organisme de mise en œuvre doit fournir à l'UGP ECOFISH des informations complètes sur la mise en œuvre de la ou des interventions approuvées. En conséquence, il soumettra un rapport narratif final à l'issue des travaux.</w:t>
      </w:r>
    </w:p>
    <w:p w14:paraId="485F4481" w14:textId="0862D427" w:rsidR="00B4746D" w:rsidRPr="00123D5C" w:rsidRDefault="007B7D4D" w:rsidP="007B7D4D">
      <w:pPr>
        <w:widowControl w:val="0"/>
        <w:spacing w:before="80" w:after="0" w:line="240" w:lineRule="auto"/>
        <w:ind w:right="56"/>
        <w:jc w:val="both"/>
        <w:rPr>
          <w:rFonts w:ascii="Calibri Light" w:eastAsia="Times New Roman" w:hAnsi="Calibri Light" w:cs="Calibri Light"/>
          <w:spacing w:val="3"/>
          <w:lang w:val="fr-FR"/>
        </w:rPr>
      </w:pPr>
      <w:r>
        <w:rPr>
          <w:spacing w:val="3"/>
          <w:lang w:val="fr"/>
        </w:rPr>
        <w:lastRenderedPageBreak/>
        <w:t xml:space="preserve">En ce qui concerne les réunions, les ateliers et les campagnes de communication, les documents justificatifs originaux appropriés comprendront des notes conceptuelles, l’ordre du jour, le nom des personnes qui faciliteront </w:t>
      </w:r>
      <w:r w:rsidR="005A7D5D">
        <w:rPr>
          <w:spacing w:val="3"/>
          <w:lang w:val="fr"/>
        </w:rPr>
        <w:t>l’événement, une liste signée des participants et un rapport sur les résultats de l’événement</w:t>
      </w:r>
      <w:r>
        <w:rPr>
          <w:spacing w:val="3"/>
          <w:lang w:val="fr"/>
        </w:rPr>
        <w:t xml:space="preserve">. </w:t>
      </w:r>
    </w:p>
    <w:p w14:paraId="3507C813" w14:textId="06934B76" w:rsidR="007B7D4D" w:rsidRPr="00123D5C" w:rsidRDefault="007B7D4D" w:rsidP="007B7D4D">
      <w:pPr>
        <w:widowControl w:val="0"/>
        <w:spacing w:after="0" w:line="240" w:lineRule="auto"/>
        <w:ind w:right="56"/>
        <w:jc w:val="both"/>
        <w:rPr>
          <w:rFonts w:ascii="Calibri Light" w:eastAsia="Times New Roman" w:hAnsi="Calibri Light" w:cs="Calibri Light"/>
          <w:spacing w:val="3"/>
          <w:lang w:val="fr-FR"/>
        </w:rPr>
      </w:pPr>
    </w:p>
    <w:bookmarkEnd w:id="4"/>
    <w:p w14:paraId="5D570C09" w14:textId="77777777" w:rsidR="00C86092" w:rsidRPr="00C86092" w:rsidRDefault="00C86092" w:rsidP="00C86092">
      <w:pPr>
        <w:widowControl w:val="0"/>
        <w:spacing w:before="1" w:after="0" w:line="260" w:lineRule="exact"/>
        <w:rPr>
          <w:b/>
          <w:color w:val="0070C0"/>
          <w:sz w:val="28"/>
          <w:szCs w:val="28"/>
          <w:lang w:val="fr"/>
        </w:rPr>
      </w:pPr>
      <w:r w:rsidRPr="00C86092">
        <w:rPr>
          <w:b/>
          <w:color w:val="0070C0"/>
          <w:sz w:val="28"/>
          <w:szCs w:val="28"/>
          <w:lang w:val="fr"/>
        </w:rPr>
        <w:t>6.0 Candidature</w:t>
      </w:r>
    </w:p>
    <w:p w14:paraId="68BA7851" w14:textId="77777777" w:rsidR="00C86092" w:rsidRPr="00C86092" w:rsidRDefault="00C86092" w:rsidP="00C86092">
      <w:pPr>
        <w:widowControl w:val="0"/>
        <w:spacing w:before="1" w:after="0" w:line="260" w:lineRule="exact"/>
        <w:rPr>
          <w:bCs/>
          <w:sz w:val="24"/>
          <w:szCs w:val="24"/>
          <w:lang w:val="fr"/>
        </w:rPr>
      </w:pPr>
    </w:p>
    <w:p w14:paraId="6F7597B9" w14:textId="112F902B" w:rsidR="00C86092" w:rsidRPr="00C86092" w:rsidRDefault="00C86092" w:rsidP="00C86092">
      <w:pPr>
        <w:widowControl w:val="0"/>
        <w:spacing w:before="1" w:after="0" w:line="260" w:lineRule="exact"/>
        <w:rPr>
          <w:b/>
          <w:color w:val="0070C0"/>
          <w:sz w:val="28"/>
          <w:szCs w:val="28"/>
          <w:lang w:val="fr"/>
        </w:rPr>
      </w:pPr>
      <w:r w:rsidRPr="00C86092">
        <w:rPr>
          <w:b/>
          <w:color w:val="0070C0"/>
          <w:sz w:val="28"/>
          <w:szCs w:val="28"/>
          <w:lang w:val="fr"/>
        </w:rPr>
        <w:t>6.1 Qui peut postuler ?</w:t>
      </w:r>
    </w:p>
    <w:p w14:paraId="1928BBCE" w14:textId="77777777" w:rsidR="00C86092" w:rsidRDefault="00C86092" w:rsidP="00C86092">
      <w:pPr>
        <w:widowControl w:val="0"/>
        <w:spacing w:before="1" w:after="0" w:line="260" w:lineRule="exact"/>
        <w:rPr>
          <w:bCs/>
          <w:lang w:val="fr"/>
        </w:rPr>
      </w:pPr>
    </w:p>
    <w:p w14:paraId="0B2B35EF" w14:textId="54A6AC31" w:rsidR="00B4746D" w:rsidRPr="00C86092" w:rsidRDefault="00C86092" w:rsidP="00C86092">
      <w:pPr>
        <w:widowControl w:val="0"/>
        <w:spacing w:before="1" w:after="0" w:line="260" w:lineRule="exact"/>
        <w:rPr>
          <w:rFonts w:ascii="Calibri Light" w:eastAsia="Calibri" w:hAnsi="Calibri Light" w:cs="Calibri Light"/>
          <w:bCs/>
          <w:lang w:val="fr-FR"/>
        </w:rPr>
      </w:pPr>
      <w:r w:rsidRPr="00C86092">
        <w:rPr>
          <w:bCs/>
          <w:lang w:val="fr"/>
        </w:rPr>
        <w:t>Toute organisation publique ou entité à but non lucratif active dans la pêche côtière durable, la protection de l'environnement et les moyens de subsistance locaux peut postuler. Chaque proposition contiendra un formulaire de candidature dûment rempli et signé (annexe 2), qui comprend un cadre logique et des estimations budgétaires.</w:t>
      </w:r>
    </w:p>
    <w:p w14:paraId="4A4F23F9" w14:textId="77777777" w:rsidR="00C86092" w:rsidRPr="00C86092" w:rsidRDefault="00C86092" w:rsidP="00B4746D">
      <w:pPr>
        <w:widowControl w:val="0"/>
        <w:spacing w:before="9" w:after="0" w:line="240" w:lineRule="exact"/>
        <w:rPr>
          <w:bCs/>
          <w:sz w:val="26"/>
          <w:szCs w:val="26"/>
          <w:lang w:val="fr"/>
        </w:rPr>
      </w:pPr>
    </w:p>
    <w:p w14:paraId="6D2C9CA8" w14:textId="4AB985CF" w:rsidR="00B4746D" w:rsidRPr="00123D5C" w:rsidRDefault="00F16548" w:rsidP="00B4746D">
      <w:pPr>
        <w:widowControl w:val="0"/>
        <w:spacing w:before="9" w:after="0" w:line="240" w:lineRule="exact"/>
        <w:rPr>
          <w:rFonts w:ascii="Calibri Light" w:eastAsia="Calibri" w:hAnsi="Calibri Light" w:cs="Calibri Light"/>
          <w:b/>
          <w:bCs/>
          <w:color w:val="0070C0"/>
          <w:sz w:val="26"/>
          <w:szCs w:val="26"/>
          <w:lang w:val="fr-FR"/>
        </w:rPr>
      </w:pPr>
      <w:r w:rsidRPr="00F86A32">
        <w:rPr>
          <w:b/>
          <w:color w:val="0070C0"/>
          <w:sz w:val="26"/>
          <w:szCs w:val="26"/>
          <w:lang w:val="fr"/>
        </w:rPr>
        <w:t>6.2Question</w:t>
      </w:r>
    </w:p>
    <w:p w14:paraId="49BC006E" w14:textId="77777777" w:rsidR="00C86092" w:rsidRDefault="00C86092" w:rsidP="00C86092">
      <w:pPr>
        <w:widowControl w:val="0"/>
        <w:spacing w:after="0" w:line="220" w:lineRule="exact"/>
        <w:jc w:val="both"/>
        <w:rPr>
          <w:lang w:val="fr"/>
        </w:rPr>
      </w:pPr>
    </w:p>
    <w:p w14:paraId="394070E7" w14:textId="423E31B1" w:rsidR="00B4746D" w:rsidRPr="00123D5C" w:rsidRDefault="00F16548" w:rsidP="00CF78AF">
      <w:pPr>
        <w:widowControl w:val="0"/>
        <w:spacing w:after="240" w:line="220" w:lineRule="exact"/>
        <w:jc w:val="both"/>
        <w:rPr>
          <w:rFonts w:ascii="Calibri Light" w:eastAsia="Calibri" w:hAnsi="Calibri Light" w:cs="Calibri Light"/>
          <w:lang w:val="fr-FR"/>
        </w:rPr>
      </w:pPr>
      <w:r>
        <w:rPr>
          <w:lang w:val="fr"/>
        </w:rPr>
        <w:t xml:space="preserve">Les demandeurs potentiels peuvent </w:t>
      </w:r>
      <w:r w:rsidR="005A7D5D">
        <w:rPr>
          <w:lang w:val="fr"/>
        </w:rPr>
        <w:t>envoyer un courriel</w:t>
      </w:r>
      <w:r>
        <w:rPr>
          <w:lang w:val="fr"/>
        </w:rPr>
        <w:t xml:space="preserve"> </w:t>
      </w:r>
      <w:r w:rsidR="00C86092">
        <w:rPr>
          <w:lang w:val="fr"/>
        </w:rPr>
        <w:t>à l’IPMU</w:t>
      </w:r>
      <w:r>
        <w:rPr>
          <w:lang w:val="fr"/>
        </w:rPr>
        <w:t xml:space="preserve"> ECOFISH à [</w:t>
      </w:r>
      <w:r w:rsidR="00CF78AF">
        <w:rPr>
          <w:spacing w:val="2"/>
          <w:lang w:val="fr"/>
        </w:rPr>
        <w:t>subhas.bauljeewon@coi-ioc.org</w:t>
      </w:r>
      <w:r>
        <w:rPr>
          <w:lang w:val="fr"/>
        </w:rPr>
        <w:t xml:space="preserve">] pour obtenir des informations supplémentaires et des éclaircissements. </w:t>
      </w:r>
      <w:r w:rsidR="00F86A32">
        <w:rPr>
          <w:lang w:val="fr"/>
        </w:rPr>
        <w:t xml:space="preserve"> Les questions et réponses seront publiées </w:t>
      </w:r>
      <w:r w:rsidR="005A7D5D">
        <w:rPr>
          <w:lang w:val="fr"/>
        </w:rPr>
        <w:t>sur</w:t>
      </w:r>
      <w:r w:rsidR="00F86A32">
        <w:rPr>
          <w:lang w:val="fr"/>
        </w:rPr>
        <w:t xml:space="preserve"> </w:t>
      </w:r>
      <w:r w:rsidR="00C86092">
        <w:rPr>
          <w:lang w:val="fr"/>
        </w:rPr>
        <w:t>le site</w:t>
      </w:r>
      <w:r w:rsidR="00F86A32">
        <w:rPr>
          <w:lang w:val="fr"/>
        </w:rPr>
        <w:t xml:space="preserve"> </w:t>
      </w:r>
      <w:r w:rsidR="00C86092">
        <w:rPr>
          <w:lang w:val="fr"/>
        </w:rPr>
        <w:t>web du</w:t>
      </w:r>
      <w:r>
        <w:rPr>
          <w:lang w:val="fr"/>
        </w:rPr>
        <w:t xml:space="preserve"> </w:t>
      </w:r>
      <w:proofErr w:type="gramStart"/>
      <w:r w:rsidR="00F86A32">
        <w:rPr>
          <w:lang w:val="fr"/>
        </w:rPr>
        <w:t>programme</w:t>
      </w:r>
      <w:r>
        <w:rPr>
          <w:lang w:val="fr"/>
        </w:rPr>
        <w:t>:</w:t>
      </w:r>
      <w:proofErr w:type="gramEnd"/>
      <w:r>
        <w:rPr>
          <w:lang w:val="fr"/>
        </w:rPr>
        <w:t xml:space="preserve"> </w:t>
      </w:r>
      <w:hyperlink r:id="rId8" w:history="1">
        <w:r w:rsidR="00F86A32" w:rsidRPr="00090C0E">
          <w:rPr>
            <w:rStyle w:val="Hyperlink"/>
            <w:lang w:val="fr"/>
          </w:rPr>
          <w:t>www.ecofish-programme.org</w:t>
        </w:r>
      </w:hyperlink>
    </w:p>
    <w:p w14:paraId="37BCC9DC" w14:textId="77777777" w:rsidR="00475BC8" w:rsidRPr="00475BC8" w:rsidRDefault="00475BC8" w:rsidP="00475BC8">
      <w:pPr>
        <w:widowControl w:val="0"/>
        <w:spacing w:before="17" w:after="0" w:line="240" w:lineRule="exact"/>
        <w:rPr>
          <w:b/>
          <w:sz w:val="26"/>
          <w:szCs w:val="26"/>
          <w:lang w:val="fr-FR"/>
        </w:rPr>
      </w:pPr>
      <w:r w:rsidRPr="00475BC8">
        <w:rPr>
          <w:b/>
          <w:sz w:val="26"/>
          <w:szCs w:val="26"/>
          <w:lang w:val="fr-FR"/>
        </w:rPr>
        <w:t>6.3 Date limite de soumission</w:t>
      </w:r>
    </w:p>
    <w:p w14:paraId="6098C9CC" w14:textId="77777777" w:rsidR="00475BC8" w:rsidRPr="00475BC8" w:rsidRDefault="00475BC8" w:rsidP="00475BC8">
      <w:pPr>
        <w:widowControl w:val="0"/>
        <w:spacing w:before="17" w:after="0" w:line="240" w:lineRule="exact"/>
        <w:rPr>
          <w:b/>
          <w:sz w:val="26"/>
          <w:szCs w:val="26"/>
          <w:lang w:val="fr-FR"/>
        </w:rPr>
      </w:pPr>
    </w:p>
    <w:p w14:paraId="60827EE2" w14:textId="77777777" w:rsidR="00475BC8" w:rsidRPr="00BE2C55" w:rsidRDefault="00475BC8" w:rsidP="00475BC8">
      <w:pPr>
        <w:widowControl w:val="0"/>
        <w:spacing w:before="17" w:after="0" w:line="240" w:lineRule="exact"/>
        <w:rPr>
          <w:bCs/>
          <w:lang w:val="fr-FR"/>
        </w:rPr>
      </w:pPr>
      <w:r w:rsidRPr="00BE2C55">
        <w:rPr>
          <w:bCs/>
          <w:lang w:val="fr-FR"/>
        </w:rPr>
        <w:t xml:space="preserve">Le formulaire de candidature dûment rempli et signé et les pièces justificatives doivent être soumis par voie électronique à l'adresse </w:t>
      </w:r>
      <w:proofErr w:type="gramStart"/>
      <w:r w:rsidRPr="00BE2C55">
        <w:rPr>
          <w:bCs/>
          <w:lang w:val="fr-FR"/>
        </w:rPr>
        <w:t>e-mail</w:t>
      </w:r>
      <w:proofErr w:type="gramEnd"/>
      <w:r w:rsidRPr="00BE2C55">
        <w:rPr>
          <w:bCs/>
          <w:lang w:val="fr-FR"/>
        </w:rPr>
        <w:t xml:space="preserve"> suivante [subhas.bauljeewon@coi-ioc.org]</w:t>
      </w:r>
    </w:p>
    <w:p w14:paraId="094A93E6" w14:textId="77777777" w:rsidR="00475BC8" w:rsidRPr="00475BC8" w:rsidRDefault="00475BC8" w:rsidP="00475BC8">
      <w:pPr>
        <w:widowControl w:val="0"/>
        <w:spacing w:before="17" w:after="0" w:line="240" w:lineRule="exact"/>
        <w:rPr>
          <w:b/>
          <w:sz w:val="26"/>
          <w:szCs w:val="26"/>
          <w:lang w:val="fr-FR"/>
        </w:rPr>
      </w:pPr>
    </w:p>
    <w:p w14:paraId="7831F343" w14:textId="0D189255" w:rsidR="00B4746D" w:rsidRDefault="00475BC8" w:rsidP="00475BC8">
      <w:pPr>
        <w:widowControl w:val="0"/>
        <w:spacing w:before="17" w:after="0" w:line="240" w:lineRule="exact"/>
        <w:rPr>
          <w:bCs/>
          <w:lang w:val="fr-FR"/>
        </w:rPr>
      </w:pPr>
      <w:r w:rsidRPr="00BE2C55">
        <w:rPr>
          <w:bCs/>
          <w:lang w:val="fr-FR"/>
        </w:rPr>
        <w:t xml:space="preserve">Les candidatures doivent être reçues au plus tard le </w:t>
      </w:r>
      <w:r w:rsidRPr="00583576">
        <w:rPr>
          <w:b/>
          <w:lang w:val="fr-FR"/>
        </w:rPr>
        <w:t>15 juin 2023</w:t>
      </w:r>
      <w:r w:rsidRPr="00BE2C55">
        <w:rPr>
          <w:bCs/>
          <w:lang w:val="fr-FR"/>
        </w:rPr>
        <w:t>. Toute candidature reçue après la date mentionnée ci-dessus ne sera pas prise en compte.</w:t>
      </w:r>
    </w:p>
    <w:p w14:paraId="260E2ADE" w14:textId="77777777" w:rsidR="00BE2C55" w:rsidRPr="00BE2C55" w:rsidRDefault="00BE2C55" w:rsidP="00475BC8">
      <w:pPr>
        <w:widowControl w:val="0"/>
        <w:spacing w:before="17" w:after="0" w:line="240" w:lineRule="exact"/>
        <w:rPr>
          <w:rFonts w:ascii="Calibri Light" w:eastAsia="Calibri" w:hAnsi="Calibri Light" w:cs="Calibri Light"/>
          <w:bCs/>
          <w:lang w:val="fr-FR"/>
        </w:rPr>
      </w:pPr>
    </w:p>
    <w:p w14:paraId="069AEC9E" w14:textId="6568FB18" w:rsidR="00BE2C55" w:rsidRPr="00BE2C55" w:rsidRDefault="00BE2C55" w:rsidP="00BE2C55">
      <w:pPr>
        <w:widowControl w:val="0"/>
        <w:spacing w:after="0" w:line="240" w:lineRule="auto"/>
        <w:ind w:right="4"/>
        <w:jc w:val="both"/>
        <w:rPr>
          <w:b/>
          <w:sz w:val="26"/>
          <w:szCs w:val="26"/>
          <w:lang w:val="fr-FR"/>
        </w:rPr>
      </w:pPr>
      <w:r w:rsidRPr="00BE2C55">
        <w:rPr>
          <w:b/>
          <w:sz w:val="26"/>
          <w:szCs w:val="26"/>
          <w:lang w:val="fr-FR"/>
        </w:rPr>
        <w:t xml:space="preserve">7.0 Critères </w:t>
      </w:r>
      <w:proofErr w:type="gramStart"/>
      <w:r w:rsidRPr="00BE2C55">
        <w:rPr>
          <w:b/>
          <w:sz w:val="26"/>
          <w:szCs w:val="26"/>
          <w:lang w:val="fr-FR"/>
        </w:rPr>
        <w:t>d'éligibilité:</w:t>
      </w:r>
      <w:proofErr w:type="gramEnd"/>
    </w:p>
    <w:p w14:paraId="007412FD" w14:textId="77777777" w:rsidR="00BE2C55" w:rsidRPr="00BE2C55" w:rsidRDefault="00BE2C55" w:rsidP="00BE2C55">
      <w:pPr>
        <w:widowControl w:val="0"/>
        <w:spacing w:after="0" w:line="240" w:lineRule="auto"/>
        <w:ind w:right="4"/>
        <w:jc w:val="both"/>
        <w:rPr>
          <w:b/>
          <w:lang w:val="fr-FR"/>
        </w:rPr>
      </w:pPr>
    </w:p>
    <w:p w14:paraId="0009201F" w14:textId="77777777" w:rsidR="00BE2C55" w:rsidRPr="00BE2C55" w:rsidRDefault="00BE2C55" w:rsidP="00BE2C55">
      <w:pPr>
        <w:widowControl w:val="0"/>
        <w:spacing w:after="0" w:line="240" w:lineRule="auto"/>
        <w:ind w:right="4"/>
        <w:jc w:val="both"/>
        <w:rPr>
          <w:bCs/>
          <w:lang w:val="fr-FR"/>
        </w:rPr>
      </w:pPr>
      <w:r w:rsidRPr="00BE2C55">
        <w:rPr>
          <w:bCs/>
          <w:lang w:val="fr-FR"/>
        </w:rPr>
        <w:t>Pour être admissible à une subvention, une organisation doit :</w:t>
      </w:r>
    </w:p>
    <w:p w14:paraId="7921FF2E" w14:textId="77777777" w:rsidR="00BE2C55" w:rsidRPr="00BE2C55" w:rsidRDefault="00BE2C55" w:rsidP="00BE2C55">
      <w:pPr>
        <w:widowControl w:val="0"/>
        <w:spacing w:after="0" w:line="240" w:lineRule="auto"/>
        <w:ind w:left="426" w:right="4" w:hanging="284"/>
        <w:jc w:val="both"/>
        <w:rPr>
          <w:bCs/>
          <w:lang w:val="fr-FR"/>
        </w:rPr>
      </w:pPr>
      <w:r w:rsidRPr="00BE2C55">
        <w:rPr>
          <w:bCs/>
          <w:lang w:val="fr-FR"/>
        </w:rPr>
        <w:t>i) être légalement constituée en structure à but non lucratif ou en entité publique.</w:t>
      </w:r>
    </w:p>
    <w:p w14:paraId="28477CB6" w14:textId="77777777" w:rsidR="00BE2C55" w:rsidRPr="00BE2C55" w:rsidRDefault="00BE2C55" w:rsidP="00BE2C55">
      <w:pPr>
        <w:widowControl w:val="0"/>
        <w:spacing w:after="0" w:line="240" w:lineRule="auto"/>
        <w:ind w:left="426" w:right="4" w:hanging="284"/>
        <w:jc w:val="both"/>
        <w:rPr>
          <w:bCs/>
          <w:lang w:val="fr-FR"/>
        </w:rPr>
      </w:pPr>
      <w:r w:rsidRPr="00BE2C55">
        <w:rPr>
          <w:bCs/>
          <w:lang w:val="fr-FR"/>
        </w:rPr>
        <w:t>ii) avoir le droit de mener à bien les activités décrites dans la proposition de projet</w:t>
      </w:r>
    </w:p>
    <w:p w14:paraId="59881C38" w14:textId="77777777" w:rsidR="00BE2C55" w:rsidRPr="00BE2C55" w:rsidRDefault="00BE2C55" w:rsidP="00BE2C55">
      <w:pPr>
        <w:widowControl w:val="0"/>
        <w:spacing w:after="0" w:line="240" w:lineRule="auto"/>
        <w:ind w:left="426" w:right="4" w:hanging="284"/>
        <w:jc w:val="both"/>
        <w:rPr>
          <w:bCs/>
          <w:lang w:val="fr-FR"/>
        </w:rPr>
      </w:pPr>
      <w:r w:rsidRPr="00BE2C55">
        <w:rPr>
          <w:bCs/>
          <w:lang w:val="fr-FR"/>
        </w:rPr>
        <w:t>iii) avoir la capacité financière suffisante pour maintenir son activité pendant la période pour laquelle les interventions sont récompensées et pour participer par le biais de ses ressources, y compris des ressources humaines ou des contributions en nature.</w:t>
      </w:r>
    </w:p>
    <w:p w14:paraId="55AF82D5" w14:textId="77777777" w:rsidR="00BE2C55" w:rsidRPr="00BE2C55" w:rsidRDefault="00BE2C55" w:rsidP="00BE2C55">
      <w:pPr>
        <w:widowControl w:val="0"/>
        <w:spacing w:after="0" w:line="240" w:lineRule="auto"/>
        <w:ind w:left="426" w:right="4" w:hanging="284"/>
        <w:jc w:val="both"/>
        <w:rPr>
          <w:bCs/>
          <w:lang w:val="fr-FR"/>
        </w:rPr>
      </w:pPr>
      <w:r w:rsidRPr="00BE2C55">
        <w:rPr>
          <w:bCs/>
          <w:lang w:val="fr-FR"/>
        </w:rPr>
        <w:t>iv) avoir la capacité opérationnelle et professionnelle suffisante, y compris le personnel, pour mener à bien les activités décrites dans sa proposition de projet ;</w:t>
      </w:r>
    </w:p>
    <w:p w14:paraId="493B1433" w14:textId="77777777" w:rsidR="00BE2C55" w:rsidRPr="00BE2C55" w:rsidRDefault="00BE2C55" w:rsidP="00BE2C55">
      <w:pPr>
        <w:widowControl w:val="0"/>
        <w:spacing w:after="0" w:line="240" w:lineRule="auto"/>
        <w:ind w:left="426" w:right="4" w:hanging="284"/>
        <w:jc w:val="both"/>
        <w:rPr>
          <w:bCs/>
          <w:lang w:val="fr-FR"/>
        </w:rPr>
      </w:pPr>
      <w:r w:rsidRPr="00BE2C55">
        <w:rPr>
          <w:bCs/>
          <w:lang w:val="fr-FR"/>
        </w:rPr>
        <w:t>v) Les candidatures multiples du même établissement ne sont pas autorisées</w:t>
      </w:r>
    </w:p>
    <w:p w14:paraId="7A82B4CD" w14:textId="77777777" w:rsidR="00BE2C55" w:rsidRPr="00BE2C55" w:rsidRDefault="00BE2C55" w:rsidP="00BE2C55">
      <w:pPr>
        <w:widowControl w:val="0"/>
        <w:spacing w:after="0" w:line="240" w:lineRule="auto"/>
        <w:ind w:right="4"/>
        <w:jc w:val="both"/>
        <w:rPr>
          <w:b/>
          <w:lang w:val="fr-FR"/>
        </w:rPr>
      </w:pPr>
    </w:p>
    <w:p w14:paraId="035F193B" w14:textId="77777777" w:rsidR="00BE2C55" w:rsidRPr="00BE2C55" w:rsidRDefault="00BE2C55" w:rsidP="00BE2C55">
      <w:pPr>
        <w:widowControl w:val="0"/>
        <w:spacing w:after="0" w:line="240" w:lineRule="auto"/>
        <w:ind w:right="4"/>
        <w:jc w:val="both"/>
        <w:rPr>
          <w:b/>
          <w:sz w:val="26"/>
          <w:szCs w:val="26"/>
          <w:lang w:val="fr-FR"/>
        </w:rPr>
      </w:pPr>
      <w:r w:rsidRPr="00BE2C55">
        <w:rPr>
          <w:b/>
          <w:sz w:val="26"/>
          <w:szCs w:val="26"/>
          <w:lang w:val="fr-FR"/>
        </w:rPr>
        <w:t>8.0 Critères d'attribution</w:t>
      </w:r>
    </w:p>
    <w:p w14:paraId="16A31804" w14:textId="2D2F19DA" w:rsidR="00B4746D" w:rsidRPr="00BE2C55" w:rsidRDefault="00BE2C55" w:rsidP="00BE2C55">
      <w:pPr>
        <w:widowControl w:val="0"/>
        <w:spacing w:after="0" w:line="240" w:lineRule="auto"/>
        <w:ind w:right="4"/>
        <w:jc w:val="both"/>
        <w:rPr>
          <w:rFonts w:ascii="Calibri Light" w:eastAsia="Times New Roman" w:hAnsi="Calibri Light" w:cs="Calibri Light"/>
          <w:bCs/>
          <w:lang w:val="fr-FR"/>
        </w:rPr>
      </w:pPr>
      <w:r w:rsidRPr="00BE2C55">
        <w:rPr>
          <w:bCs/>
          <w:lang w:val="fr-FR"/>
        </w:rPr>
        <w:t xml:space="preserve">Les candidatures seront évaluées en fonction des critères </w:t>
      </w:r>
      <w:proofErr w:type="gramStart"/>
      <w:r w:rsidRPr="00BE2C55">
        <w:rPr>
          <w:bCs/>
          <w:lang w:val="fr-FR"/>
        </w:rPr>
        <w:t>suivants: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8921"/>
      </w:tblGrid>
      <w:tr w:rsidR="007D52CB" w:rsidRPr="00583576" w14:paraId="47385018" w14:textId="77777777" w:rsidTr="00BE2C55">
        <w:tc>
          <w:tcPr>
            <w:tcW w:w="439" w:type="dxa"/>
          </w:tcPr>
          <w:p w14:paraId="17DC994C" w14:textId="77777777" w:rsidR="007D52CB" w:rsidRPr="007D52CB" w:rsidRDefault="007D52CB" w:rsidP="00AE6108">
            <w:pPr>
              <w:widowControl w:val="0"/>
              <w:spacing w:before="60" w:after="60"/>
              <w:ind w:right="4"/>
              <w:jc w:val="both"/>
              <w:rPr>
                <w:rFonts w:ascii="Calibri Light" w:eastAsia="Times New Roman" w:hAnsi="Calibri Light" w:cs="Calibri Light"/>
                <w:i/>
                <w:iCs/>
                <w:lang w:val="en-US"/>
              </w:rPr>
            </w:pPr>
            <w:r w:rsidRPr="007D52CB">
              <w:rPr>
                <w:i/>
                <w:lang w:val="fr"/>
              </w:rPr>
              <w:t>i)</w:t>
            </w:r>
          </w:p>
        </w:tc>
        <w:tc>
          <w:tcPr>
            <w:tcW w:w="8921" w:type="dxa"/>
          </w:tcPr>
          <w:p w14:paraId="04F1B1A2" w14:textId="73FF7AE2" w:rsidR="007D52CB" w:rsidRPr="00123D5C" w:rsidRDefault="007D52CB" w:rsidP="00AE6108">
            <w:pPr>
              <w:widowControl w:val="0"/>
              <w:spacing w:before="60" w:after="60"/>
              <w:ind w:right="4"/>
              <w:jc w:val="both"/>
              <w:rPr>
                <w:rFonts w:ascii="Calibri Light" w:eastAsia="Times New Roman" w:hAnsi="Calibri Light" w:cs="Calibri Light"/>
                <w:i/>
                <w:iCs/>
                <w:lang w:val="fr-FR"/>
              </w:rPr>
            </w:pPr>
            <w:r>
              <w:rPr>
                <w:i/>
                <w:lang w:val="fr"/>
              </w:rPr>
              <w:t>Pertinence et pertinence de la proposition</w:t>
            </w:r>
            <w:r w:rsidR="005A7D5D">
              <w:rPr>
                <w:i/>
                <w:lang w:val="fr"/>
              </w:rPr>
              <w:t xml:space="preserve"> par rapport </w:t>
            </w:r>
            <w:r>
              <w:rPr>
                <w:i/>
                <w:lang w:val="fr"/>
              </w:rPr>
              <w:t>aux objectifs et à la portée de l’action stratégique décrits dans le présent document.</w:t>
            </w:r>
          </w:p>
        </w:tc>
      </w:tr>
      <w:tr w:rsidR="007D52CB" w:rsidRPr="00583576" w14:paraId="3A1C3FB8" w14:textId="77777777" w:rsidTr="00BE2C55">
        <w:tc>
          <w:tcPr>
            <w:tcW w:w="439" w:type="dxa"/>
          </w:tcPr>
          <w:p w14:paraId="4C6C0181" w14:textId="19E1162C" w:rsidR="007D52CB" w:rsidRPr="007D52CB" w:rsidRDefault="007D52CB" w:rsidP="00AE6108">
            <w:pPr>
              <w:widowControl w:val="0"/>
              <w:spacing w:before="60" w:after="60"/>
              <w:ind w:right="4"/>
              <w:jc w:val="both"/>
              <w:rPr>
                <w:rFonts w:ascii="Calibri Light" w:eastAsia="Times New Roman" w:hAnsi="Calibri Light" w:cs="Calibri Light"/>
                <w:i/>
                <w:iCs/>
                <w:lang w:val="en-US"/>
              </w:rPr>
            </w:pPr>
            <w:r>
              <w:rPr>
                <w:i/>
                <w:lang w:val="fr"/>
              </w:rPr>
              <w:t>ii)</w:t>
            </w:r>
          </w:p>
        </w:tc>
        <w:tc>
          <w:tcPr>
            <w:tcW w:w="8921" w:type="dxa"/>
          </w:tcPr>
          <w:p w14:paraId="668291B2" w14:textId="2AB2DBF0" w:rsidR="007D52CB" w:rsidRPr="00123D5C" w:rsidRDefault="007D52CB" w:rsidP="00AE6108">
            <w:pPr>
              <w:widowControl w:val="0"/>
              <w:spacing w:before="60" w:after="60"/>
              <w:ind w:right="4"/>
              <w:jc w:val="both"/>
              <w:rPr>
                <w:rFonts w:ascii="Calibri Light" w:eastAsia="Times New Roman" w:hAnsi="Calibri Light" w:cs="Calibri Light"/>
                <w:i/>
                <w:iCs/>
                <w:lang w:val="fr-FR"/>
              </w:rPr>
            </w:pPr>
            <w:r>
              <w:rPr>
                <w:i/>
                <w:lang w:val="fr"/>
              </w:rPr>
              <w:t xml:space="preserve">Impact potentiel sur les ressources halieutiques marines côtières, l’environnement et les moyens de subsistance.  </w:t>
            </w:r>
          </w:p>
        </w:tc>
      </w:tr>
      <w:tr w:rsidR="007D52CB" w:rsidRPr="00583576" w14:paraId="01C0C1FE" w14:textId="77777777" w:rsidTr="00BE2C55">
        <w:tc>
          <w:tcPr>
            <w:tcW w:w="439" w:type="dxa"/>
          </w:tcPr>
          <w:p w14:paraId="07E267DF" w14:textId="51845C88" w:rsidR="007D52CB" w:rsidRDefault="007D52CB" w:rsidP="00AE6108">
            <w:pPr>
              <w:widowControl w:val="0"/>
              <w:spacing w:before="60" w:after="60"/>
              <w:ind w:right="4"/>
              <w:jc w:val="both"/>
              <w:rPr>
                <w:rFonts w:ascii="Calibri Light" w:eastAsia="Times New Roman" w:hAnsi="Calibri Light" w:cs="Calibri Light"/>
                <w:i/>
                <w:iCs/>
                <w:lang w:val="en-US"/>
              </w:rPr>
            </w:pPr>
            <w:r>
              <w:rPr>
                <w:i/>
                <w:lang w:val="fr"/>
              </w:rPr>
              <w:t>iii)</w:t>
            </w:r>
          </w:p>
        </w:tc>
        <w:tc>
          <w:tcPr>
            <w:tcW w:w="8921" w:type="dxa"/>
          </w:tcPr>
          <w:p w14:paraId="13B78046" w14:textId="1B5AF4AC" w:rsidR="007D52CB" w:rsidRPr="00123D5C" w:rsidRDefault="007D52CB" w:rsidP="00AE6108">
            <w:pPr>
              <w:widowControl w:val="0"/>
              <w:spacing w:before="60" w:after="60"/>
              <w:ind w:right="4"/>
              <w:jc w:val="both"/>
              <w:rPr>
                <w:rFonts w:ascii="Calibri Light" w:eastAsia="Times New Roman" w:hAnsi="Calibri Light" w:cs="Calibri Light"/>
                <w:i/>
                <w:iCs/>
                <w:lang w:val="fr-FR"/>
              </w:rPr>
            </w:pPr>
            <w:r>
              <w:rPr>
                <w:i/>
                <w:lang w:val="fr"/>
              </w:rPr>
              <w:t>Budget</w:t>
            </w:r>
            <w:r w:rsidR="005A7D5D">
              <w:rPr>
                <w:i/>
                <w:lang w:val="fr"/>
              </w:rPr>
              <w:t>estimé</w:t>
            </w:r>
            <w:r>
              <w:rPr>
                <w:i/>
                <w:lang w:val="fr"/>
              </w:rPr>
              <w:t xml:space="preserve"> et rapport coût-efficacité de la demande</w:t>
            </w:r>
          </w:p>
        </w:tc>
      </w:tr>
      <w:tr w:rsidR="007D52CB" w:rsidRPr="00583576" w14:paraId="29E406BC" w14:textId="77777777" w:rsidTr="00BE2C55">
        <w:tc>
          <w:tcPr>
            <w:tcW w:w="439" w:type="dxa"/>
          </w:tcPr>
          <w:p w14:paraId="4BF110EB" w14:textId="564DBAF2" w:rsidR="007D52CB" w:rsidRDefault="007D52CB" w:rsidP="00AE6108">
            <w:pPr>
              <w:widowControl w:val="0"/>
              <w:spacing w:before="60" w:after="60"/>
              <w:ind w:right="4"/>
              <w:jc w:val="both"/>
              <w:rPr>
                <w:rFonts w:ascii="Calibri Light" w:eastAsia="Times New Roman" w:hAnsi="Calibri Light" w:cs="Calibri Light"/>
                <w:i/>
                <w:iCs/>
                <w:lang w:val="en-US"/>
              </w:rPr>
            </w:pPr>
            <w:r>
              <w:rPr>
                <w:i/>
                <w:lang w:val="fr"/>
              </w:rPr>
              <w:lastRenderedPageBreak/>
              <w:t>iv)</w:t>
            </w:r>
          </w:p>
        </w:tc>
        <w:tc>
          <w:tcPr>
            <w:tcW w:w="8921" w:type="dxa"/>
          </w:tcPr>
          <w:p w14:paraId="7A22F37D" w14:textId="19907B99" w:rsidR="007D52CB" w:rsidRPr="00123D5C" w:rsidRDefault="007D52CB" w:rsidP="00AE6108">
            <w:pPr>
              <w:widowControl w:val="0"/>
              <w:spacing w:before="60" w:after="60"/>
              <w:ind w:right="4"/>
              <w:jc w:val="both"/>
              <w:rPr>
                <w:rFonts w:ascii="Calibri Light" w:eastAsia="Times New Roman" w:hAnsi="Calibri Light" w:cs="Calibri Light"/>
                <w:i/>
                <w:iCs/>
                <w:lang w:val="fr-FR"/>
              </w:rPr>
            </w:pPr>
            <w:r>
              <w:rPr>
                <w:i/>
                <w:lang w:val="fr"/>
              </w:rPr>
              <w:t xml:space="preserve">Potentiel de sensibilisation aux niveaux local, </w:t>
            </w:r>
            <w:r w:rsidR="006D2D2D">
              <w:rPr>
                <w:i/>
                <w:lang w:val="fr"/>
              </w:rPr>
              <w:t>national</w:t>
            </w:r>
            <w:r>
              <w:rPr>
                <w:i/>
                <w:lang w:val="fr"/>
              </w:rPr>
              <w:t xml:space="preserve"> et régional.</w:t>
            </w:r>
          </w:p>
        </w:tc>
      </w:tr>
      <w:tr w:rsidR="007D52CB" w:rsidRPr="00583576" w14:paraId="25C8B565" w14:textId="77777777" w:rsidTr="00BE2C55">
        <w:tc>
          <w:tcPr>
            <w:tcW w:w="439" w:type="dxa"/>
          </w:tcPr>
          <w:p w14:paraId="23DFFEA8" w14:textId="7DF966F0" w:rsidR="007D52CB" w:rsidRDefault="007D52CB" w:rsidP="00AE6108">
            <w:pPr>
              <w:widowControl w:val="0"/>
              <w:spacing w:before="60" w:after="60"/>
              <w:ind w:right="4"/>
              <w:jc w:val="both"/>
              <w:rPr>
                <w:rFonts w:ascii="Calibri Light" w:eastAsia="Times New Roman" w:hAnsi="Calibri Light" w:cs="Calibri Light"/>
                <w:i/>
                <w:iCs/>
                <w:lang w:val="en-US"/>
              </w:rPr>
            </w:pPr>
            <w:r>
              <w:rPr>
                <w:i/>
                <w:lang w:val="fr"/>
              </w:rPr>
              <w:t>v)</w:t>
            </w:r>
          </w:p>
        </w:tc>
        <w:tc>
          <w:tcPr>
            <w:tcW w:w="8921" w:type="dxa"/>
          </w:tcPr>
          <w:p w14:paraId="63393C3C" w14:textId="2BD02D9E" w:rsidR="007D52CB" w:rsidRPr="00123D5C" w:rsidRDefault="007D52CB" w:rsidP="00AE6108">
            <w:pPr>
              <w:widowControl w:val="0"/>
              <w:spacing w:before="60" w:after="60"/>
              <w:ind w:right="4"/>
              <w:jc w:val="both"/>
              <w:rPr>
                <w:rFonts w:ascii="Calibri Light" w:eastAsia="Times New Roman" w:hAnsi="Calibri Light" w:cs="Calibri Light"/>
                <w:i/>
                <w:iCs/>
                <w:lang w:val="fr-FR"/>
              </w:rPr>
            </w:pPr>
            <w:r>
              <w:rPr>
                <w:i/>
                <w:lang w:val="fr"/>
              </w:rPr>
              <w:t xml:space="preserve">Participation des ONG, des </w:t>
            </w:r>
            <w:r w:rsidR="006D2D2D">
              <w:rPr>
                <w:i/>
                <w:lang w:val="fr"/>
              </w:rPr>
              <w:t xml:space="preserve">associations de jeunes et de femmes, de la </w:t>
            </w:r>
            <w:r w:rsidR="00BE2C55">
              <w:rPr>
                <w:i/>
                <w:lang w:val="fr"/>
              </w:rPr>
              <w:t xml:space="preserve">recherche, </w:t>
            </w:r>
            <w:r w:rsidR="00BE2C55">
              <w:rPr>
                <w:lang w:val="fr"/>
              </w:rPr>
              <w:t>de</w:t>
            </w:r>
            <w:r>
              <w:rPr>
                <w:lang w:val="fr"/>
              </w:rPr>
              <w:t xml:space="preserve"> la </w:t>
            </w:r>
            <w:r w:rsidR="005A7D5D">
              <w:rPr>
                <w:i/>
                <w:lang w:val="fr"/>
              </w:rPr>
              <w:t>science</w:t>
            </w:r>
            <w:r>
              <w:rPr>
                <w:lang w:val="fr"/>
              </w:rPr>
              <w:t xml:space="preserve"> et du </w:t>
            </w:r>
            <w:r w:rsidR="006D2D2D">
              <w:rPr>
                <w:i/>
                <w:lang w:val="fr"/>
              </w:rPr>
              <w:t xml:space="preserve">monde universitaire à la conception et à la mise en œuvre du </w:t>
            </w:r>
            <w:proofErr w:type="gramStart"/>
            <w:r w:rsidR="006D2D2D">
              <w:rPr>
                <w:i/>
                <w:lang w:val="fr"/>
              </w:rPr>
              <w:t>projet;</w:t>
            </w:r>
            <w:proofErr w:type="gramEnd"/>
          </w:p>
        </w:tc>
      </w:tr>
    </w:tbl>
    <w:p w14:paraId="7D2BF5C6" w14:textId="77777777" w:rsidR="00BE2C55" w:rsidRDefault="00BE2C55" w:rsidP="00BE2C55">
      <w:pPr>
        <w:widowControl w:val="0"/>
        <w:spacing w:after="0" w:line="252" w:lineRule="exact"/>
        <w:ind w:right="53"/>
        <w:jc w:val="both"/>
        <w:rPr>
          <w:b/>
          <w:spacing w:val="-1"/>
          <w:lang w:val="fr"/>
        </w:rPr>
      </w:pPr>
    </w:p>
    <w:p w14:paraId="735F411B" w14:textId="46B3DCD7" w:rsidR="00BE2C55" w:rsidRPr="00BE2C55" w:rsidRDefault="00BE2C55" w:rsidP="00BE2C55">
      <w:pPr>
        <w:widowControl w:val="0"/>
        <w:spacing w:after="0" w:line="252" w:lineRule="exact"/>
        <w:ind w:right="53"/>
        <w:jc w:val="both"/>
        <w:rPr>
          <w:b/>
          <w:spacing w:val="-1"/>
          <w:sz w:val="26"/>
          <w:szCs w:val="26"/>
          <w:lang w:val="fr"/>
        </w:rPr>
      </w:pPr>
      <w:r w:rsidRPr="00BE2C55">
        <w:rPr>
          <w:b/>
          <w:spacing w:val="-1"/>
          <w:sz w:val="26"/>
          <w:szCs w:val="26"/>
          <w:lang w:val="fr"/>
        </w:rPr>
        <w:t>9.0 Notification et signature de la lettre d'entente</w:t>
      </w:r>
    </w:p>
    <w:p w14:paraId="556D83E0" w14:textId="77777777" w:rsidR="00BE2C55" w:rsidRDefault="00BE2C55" w:rsidP="00BE2C55">
      <w:pPr>
        <w:widowControl w:val="0"/>
        <w:spacing w:after="0" w:line="252" w:lineRule="exact"/>
        <w:ind w:right="53"/>
        <w:jc w:val="both"/>
        <w:rPr>
          <w:b/>
          <w:spacing w:val="-1"/>
          <w:lang w:val="fr"/>
        </w:rPr>
      </w:pPr>
    </w:p>
    <w:p w14:paraId="5C1AFD37" w14:textId="1A80ACAF" w:rsidR="00B4746D" w:rsidRPr="00BE2C55" w:rsidRDefault="00BE2C55" w:rsidP="00BE2C55">
      <w:pPr>
        <w:widowControl w:val="0"/>
        <w:spacing w:after="0" w:line="252" w:lineRule="exact"/>
        <w:ind w:right="53"/>
        <w:jc w:val="both"/>
        <w:rPr>
          <w:rFonts w:ascii="Calibri Light" w:eastAsia="Times New Roman" w:hAnsi="Calibri Light" w:cs="Calibri Light"/>
          <w:bCs/>
          <w:lang w:val="fr-FR"/>
        </w:rPr>
      </w:pPr>
      <w:r w:rsidRPr="00BE2C55">
        <w:rPr>
          <w:bCs/>
          <w:spacing w:val="-1"/>
          <w:lang w:val="fr"/>
        </w:rPr>
        <w:t>À l'issue du processus de sélection, toutes les organisations seront informées par écrit de la décision finale concernant leurs candidatures respectives et des étapes suivantes à entreprendre.</w:t>
      </w:r>
    </w:p>
    <w:p w14:paraId="12711487" w14:textId="77777777" w:rsidR="00B4746D" w:rsidRPr="00123D5C" w:rsidRDefault="00B4746D" w:rsidP="00B4746D">
      <w:pPr>
        <w:widowControl w:val="0"/>
        <w:spacing w:before="11" w:after="0" w:line="240" w:lineRule="exact"/>
        <w:rPr>
          <w:rFonts w:ascii="Calibri Light" w:eastAsia="Calibri" w:hAnsi="Calibri Light" w:cs="Calibri Light"/>
          <w:sz w:val="24"/>
          <w:szCs w:val="24"/>
          <w:lang w:val="fr-FR"/>
        </w:rPr>
      </w:pPr>
    </w:p>
    <w:p w14:paraId="3F2E0500" w14:textId="77777777" w:rsidR="00B4746D" w:rsidRPr="00123D5C" w:rsidRDefault="00B4746D" w:rsidP="00B4746D">
      <w:pPr>
        <w:widowControl w:val="0"/>
        <w:spacing w:before="12" w:after="0" w:line="240" w:lineRule="exact"/>
        <w:rPr>
          <w:rFonts w:ascii="Calibri Light" w:eastAsia="Calibri" w:hAnsi="Calibri Light" w:cs="Calibri Light"/>
          <w:sz w:val="24"/>
          <w:szCs w:val="24"/>
          <w:lang w:val="fr-FR"/>
        </w:rPr>
      </w:pPr>
    </w:p>
    <w:p w14:paraId="7DE40A98" w14:textId="77777777" w:rsidR="006D2D2D" w:rsidRPr="00123D5C" w:rsidRDefault="006D2D2D">
      <w:pPr>
        <w:rPr>
          <w:rFonts w:ascii="Calibri Light" w:eastAsia="Cambria" w:hAnsi="Calibri Light" w:cs="Times New Roman"/>
          <w:b/>
          <w:bCs/>
          <w:color w:val="2E74B5"/>
          <w:sz w:val="28"/>
          <w:szCs w:val="28"/>
          <w:lang w:val="fr-FR"/>
        </w:rPr>
      </w:pPr>
      <w:bookmarkStart w:id="5" w:name="_Toc75865883"/>
      <w:r w:rsidRPr="00123D5C">
        <w:rPr>
          <w:rFonts w:ascii="Calibri Light" w:eastAsia="Cambria" w:hAnsi="Calibri Light" w:cs="Times New Roman"/>
          <w:b/>
          <w:bCs/>
          <w:color w:val="2E74B5"/>
          <w:sz w:val="28"/>
          <w:szCs w:val="28"/>
          <w:lang w:val="fr-FR"/>
        </w:rPr>
        <w:br w:type="page"/>
      </w:r>
    </w:p>
    <w:p w14:paraId="7253C863" w14:textId="08F87B6A" w:rsidR="00F15207" w:rsidRPr="00123D5C" w:rsidRDefault="00F15207" w:rsidP="00F15207">
      <w:pPr>
        <w:keepNext/>
        <w:keepLines/>
        <w:spacing w:before="240" w:after="120"/>
        <w:outlineLvl w:val="0"/>
        <w:rPr>
          <w:rFonts w:ascii="Calibri Light" w:eastAsia="Cambria" w:hAnsi="Calibri Light" w:cs="Times New Roman"/>
          <w:b/>
          <w:bCs/>
          <w:color w:val="2E74B5"/>
          <w:sz w:val="28"/>
          <w:szCs w:val="28"/>
          <w:lang w:val="fr-FR"/>
        </w:rPr>
      </w:pPr>
      <w:r w:rsidRPr="004E1054">
        <w:rPr>
          <w:b/>
          <w:bCs/>
          <w:color w:val="2E74B5"/>
          <w:sz w:val="28"/>
          <w:szCs w:val="28"/>
          <w:lang w:val="fr"/>
        </w:rPr>
        <w:lastRenderedPageBreak/>
        <w:t xml:space="preserve">Annexe </w:t>
      </w:r>
      <w:r>
        <w:rPr>
          <w:b/>
          <w:bCs/>
          <w:color w:val="2E74B5"/>
          <w:sz w:val="28"/>
          <w:szCs w:val="28"/>
          <w:lang w:val="fr"/>
        </w:rPr>
        <w:t>1</w:t>
      </w:r>
      <w:r w:rsidRPr="004E1054">
        <w:rPr>
          <w:b/>
          <w:bCs/>
          <w:color w:val="2E74B5"/>
          <w:sz w:val="28"/>
          <w:szCs w:val="28"/>
          <w:lang w:val="fr"/>
        </w:rPr>
        <w:t xml:space="preserve"> </w:t>
      </w:r>
      <w:r w:rsidR="00BE2C55" w:rsidRPr="004E1054">
        <w:rPr>
          <w:b/>
          <w:bCs/>
          <w:color w:val="2E74B5"/>
          <w:sz w:val="28"/>
          <w:szCs w:val="28"/>
          <w:lang w:val="fr"/>
        </w:rPr>
        <w:t xml:space="preserve">– </w:t>
      </w:r>
      <w:r w:rsidR="00BE2C55">
        <w:rPr>
          <w:b/>
          <w:bCs/>
          <w:color w:val="2E74B5"/>
          <w:sz w:val="28"/>
          <w:szCs w:val="28"/>
          <w:lang w:val="fr"/>
        </w:rPr>
        <w:t>Liste</w:t>
      </w:r>
      <w:r>
        <w:rPr>
          <w:b/>
          <w:bCs/>
          <w:color w:val="2E74B5"/>
          <w:sz w:val="28"/>
          <w:szCs w:val="28"/>
          <w:lang w:val="fr"/>
        </w:rPr>
        <w:t xml:space="preserve"> indicative des domaines thématiques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F15207" w:rsidRPr="00583576" w14:paraId="0E201D49" w14:textId="77777777" w:rsidTr="00CE1696">
        <w:tc>
          <w:tcPr>
            <w:tcW w:w="535" w:type="dxa"/>
          </w:tcPr>
          <w:p w14:paraId="133B74BB" w14:textId="77777777" w:rsidR="00F15207" w:rsidRPr="004E1054" w:rsidRDefault="00F15207" w:rsidP="00BE2C55">
            <w:pPr>
              <w:spacing w:before="120"/>
              <w:rPr>
                <w:rFonts w:ascii="Calibri Light" w:eastAsia="Calibri" w:hAnsi="Calibri Light" w:cs="Calibri Light"/>
                <w:b/>
                <w:bCs/>
              </w:rPr>
            </w:pPr>
            <w:r w:rsidRPr="004E1054">
              <w:rPr>
                <w:b/>
                <w:bCs/>
                <w:lang w:val="fr"/>
              </w:rPr>
              <w:t>1.</w:t>
            </w:r>
          </w:p>
        </w:tc>
        <w:tc>
          <w:tcPr>
            <w:tcW w:w="8815" w:type="dxa"/>
          </w:tcPr>
          <w:p w14:paraId="6AF9D9A9" w14:textId="77777777" w:rsidR="00F15207" w:rsidRPr="00123D5C" w:rsidRDefault="00F15207" w:rsidP="00BE2C55">
            <w:pPr>
              <w:spacing w:before="120"/>
              <w:rPr>
                <w:rFonts w:ascii="Calibri Light" w:eastAsia="Calibri" w:hAnsi="Calibri Light" w:cs="Calibri Light"/>
                <w:lang w:val="fr-FR"/>
              </w:rPr>
            </w:pPr>
            <w:r w:rsidRPr="004E1054">
              <w:rPr>
                <w:lang w:val="fr"/>
              </w:rPr>
              <w:t>Économie de l’AMP ou analyse coûts-avantages de la ZPM ou de la zone interdite.</w:t>
            </w:r>
          </w:p>
        </w:tc>
      </w:tr>
      <w:tr w:rsidR="00F15207" w:rsidRPr="00583576" w14:paraId="6C9D3FF8" w14:textId="77777777" w:rsidTr="00CE1696">
        <w:tc>
          <w:tcPr>
            <w:tcW w:w="535" w:type="dxa"/>
          </w:tcPr>
          <w:p w14:paraId="01103AC9" w14:textId="77777777" w:rsidR="00F15207" w:rsidRPr="004E1054" w:rsidRDefault="00F15207" w:rsidP="00BE2C55">
            <w:pPr>
              <w:spacing w:before="120"/>
              <w:rPr>
                <w:rFonts w:ascii="Calibri Light" w:eastAsia="Calibri" w:hAnsi="Calibri Light" w:cs="Calibri Light"/>
                <w:b/>
                <w:bCs/>
              </w:rPr>
            </w:pPr>
            <w:r w:rsidRPr="004E1054">
              <w:rPr>
                <w:b/>
                <w:bCs/>
                <w:lang w:val="fr"/>
              </w:rPr>
              <w:t>2.</w:t>
            </w:r>
          </w:p>
        </w:tc>
        <w:tc>
          <w:tcPr>
            <w:tcW w:w="8815" w:type="dxa"/>
          </w:tcPr>
          <w:p w14:paraId="66ABEC83" w14:textId="77777777" w:rsidR="00F15207" w:rsidRPr="00123D5C" w:rsidRDefault="00F15207" w:rsidP="00BE2C55">
            <w:pPr>
              <w:spacing w:before="120"/>
              <w:rPr>
                <w:rFonts w:ascii="Calibri Light" w:eastAsia="Calibri" w:hAnsi="Calibri Light" w:cs="Calibri Light"/>
                <w:lang w:val="fr-FR"/>
              </w:rPr>
            </w:pPr>
            <w:r w:rsidRPr="004E1054">
              <w:rPr>
                <w:lang w:val="fr"/>
              </w:rPr>
              <w:t>Conservation de la biodiversité / Réhabilitation des habitats côtiers et marins endommagés</w:t>
            </w:r>
          </w:p>
        </w:tc>
      </w:tr>
      <w:tr w:rsidR="00F15207" w:rsidRPr="004E1054" w14:paraId="004B2103" w14:textId="77777777" w:rsidTr="00CE1696">
        <w:tc>
          <w:tcPr>
            <w:tcW w:w="535" w:type="dxa"/>
          </w:tcPr>
          <w:p w14:paraId="67AC055A" w14:textId="77777777" w:rsidR="00F15207" w:rsidRPr="004E1054" w:rsidRDefault="00F15207" w:rsidP="00BE2C55">
            <w:pPr>
              <w:spacing w:before="120"/>
              <w:rPr>
                <w:rFonts w:ascii="Calibri Light" w:eastAsia="Calibri" w:hAnsi="Calibri Light" w:cs="Calibri Light"/>
                <w:b/>
                <w:bCs/>
              </w:rPr>
            </w:pPr>
            <w:r w:rsidRPr="004E1054">
              <w:rPr>
                <w:b/>
                <w:bCs/>
                <w:lang w:val="fr"/>
              </w:rPr>
              <w:t>3.</w:t>
            </w:r>
          </w:p>
        </w:tc>
        <w:tc>
          <w:tcPr>
            <w:tcW w:w="8815" w:type="dxa"/>
          </w:tcPr>
          <w:p w14:paraId="4D563C10" w14:textId="77777777" w:rsidR="00F15207" w:rsidRPr="004E1054" w:rsidRDefault="00F15207" w:rsidP="00BE2C55">
            <w:pPr>
              <w:spacing w:before="120"/>
              <w:rPr>
                <w:rFonts w:ascii="Calibri Light" w:eastAsia="Calibri" w:hAnsi="Calibri Light" w:cs="Calibri Light"/>
              </w:rPr>
            </w:pPr>
            <w:r w:rsidRPr="004E1054">
              <w:rPr>
                <w:lang w:val="fr"/>
              </w:rPr>
              <w:t>Gestion communautaire des AMP</w:t>
            </w:r>
          </w:p>
        </w:tc>
      </w:tr>
      <w:tr w:rsidR="00F15207" w:rsidRPr="00583576" w14:paraId="1359460A" w14:textId="77777777" w:rsidTr="00CE1696">
        <w:tc>
          <w:tcPr>
            <w:tcW w:w="535" w:type="dxa"/>
          </w:tcPr>
          <w:p w14:paraId="5D3E127B" w14:textId="77777777" w:rsidR="00F15207" w:rsidRPr="004E1054" w:rsidRDefault="00F15207" w:rsidP="00BE2C55">
            <w:pPr>
              <w:spacing w:before="120"/>
              <w:rPr>
                <w:rFonts w:ascii="Calibri Light" w:eastAsia="Calibri" w:hAnsi="Calibri Light" w:cs="Calibri Light"/>
                <w:b/>
                <w:bCs/>
              </w:rPr>
            </w:pPr>
            <w:r w:rsidRPr="004E1054">
              <w:rPr>
                <w:b/>
                <w:bCs/>
                <w:lang w:val="fr"/>
              </w:rPr>
              <w:t>4.</w:t>
            </w:r>
          </w:p>
        </w:tc>
        <w:tc>
          <w:tcPr>
            <w:tcW w:w="8815" w:type="dxa"/>
          </w:tcPr>
          <w:p w14:paraId="3157E0D6" w14:textId="77777777" w:rsidR="00F15207" w:rsidRPr="00123D5C" w:rsidRDefault="00F15207" w:rsidP="00BE2C55">
            <w:pPr>
              <w:spacing w:before="120"/>
              <w:rPr>
                <w:rFonts w:ascii="Calibri Light" w:eastAsia="Calibri" w:hAnsi="Calibri Light" w:cs="Calibri Light"/>
                <w:lang w:val="fr-FR"/>
              </w:rPr>
            </w:pPr>
            <w:r w:rsidRPr="004E1054">
              <w:rPr>
                <w:lang w:val="fr"/>
              </w:rPr>
              <w:t>Alternatives Moyens de subsistance durables et opportunités économiques pour les communautés de pêcheurs</w:t>
            </w:r>
          </w:p>
        </w:tc>
      </w:tr>
      <w:tr w:rsidR="00F15207" w:rsidRPr="00583576" w14:paraId="4DB7EE81" w14:textId="77777777" w:rsidTr="00CE1696">
        <w:tc>
          <w:tcPr>
            <w:tcW w:w="535" w:type="dxa"/>
          </w:tcPr>
          <w:p w14:paraId="62E0AE5E" w14:textId="77777777" w:rsidR="00F15207" w:rsidRPr="004E1054" w:rsidRDefault="00F15207" w:rsidP="00BE2C55">
            <w:pPr>
              <w:spacing w:before="120"/>
              <w:rPr>
                <w:rFonts w:ascii="Calibri Light" w:eastAsia="Calibri" w:hAnsi="Calibri Light" w:cs="Calibri Light"/>
                <w:b/>
                <w:bCs/>
              </w:rPr>
            </w:pPr>
            <w:r w:rsidRPr="004E1054">
              <w:rPr>
                <w:b/>
                <w:bCs/>
                <w:lang w:val="fr"/>
              </w:rPr>
              <w:t>5.</w:t>
            </w:r>
          </w:p>
        </w:tc>
        <w:tc>
          <w:tcPr>
            <w:tcW w:w="8815" w:type="dxa"/>
          </w:tcPr>
          <w:p w14:paraId="608E49F4" w14:textId="77777777" w:rsidR="00F15207" w:rsidRPr="00123D5C" w:rsidRDefault="00F15207" w:rsidP="00BE2C55">
            <w:pPr>
              <w:spacing w:before="120"/>
              <w:rPr>
                <w:rFonts w:ascii="Calibri Light" w:eastAsia="Calibri" w:hAnsi="Calibri Light" w:cs="Calibri Light"/>
                <w:lang w:val="fr-FR"/>
              </w:rPr>
            </w:pPr>
            <w:r w:rsidRPr="004E1054">
              <w:rPr>
                <w:lang w:val="fr"/>
              </w:rPr>
              <w:t>Rédaction d’un cadre-ligne directrice régional pour la promotion des aires marines de conservation volontaires</w:t>
            </w:r>
          </w:p>
        </w:tc>
      </w:tr>
      <w:tr w:rsidR="00F15207" w:rsidRPr="00583576" w14:paraId="095DEE5F" w14:textId="77777777" w:rsidTr="00CE1696">
        <w:tc>
          <w:tcPr>
            <w:tcW w:w="535" w:type="dxa"/>
          </w:tcPr>
          <w:p w14:paraId="2445B50A" w14:textId="77777777" w:rsidR="00F15207" w:rsidRPr="004E1054" w:rsidRDefault="00F15207" w:rsidP="00BE2C55">
            <w:pPr>
              <w:spacing w:before="120"/>
              <w:rPr>
                <w:rFonts w:ascii="Calibri Light" w:eastAsia="Calibri" w:hAnsi="Calibri Light" w:cs="Calibri Light"/>
                <w:b/>
                <w:bCs/>
              </w:rPr>
            </w:pPr>
            <w:r w:rsidRPr="004E1054">
              <w:rPr>
                <w:b/>
                <w:bCs/>
                <w:lang w:val="fr"/>
              </w:rPr>
              <w:t>6.</w:t>
            </w:r>
          </w:p>
        </w:tc>
        <w:tc>
          <w:tcPr>
            <w:tcW w:w="8815" w:type="dxa"/>
          </w:tcPr>
          <w:p w14:paraId="213F02DF" w14:textId="77777777" w:rsidR="00F15207" w:rsidRPr="00123D5C" w:rsidRDefault="00F15207" w:rsidP="00BE2C55">
            <w:pPr>
              <w:spacing w:before="120"/>
              <w:rPr>
                <w:rFonts w:ascii="Calibri Light" w:eastAsia="Calibri" w:hAnsi="Calibri Light" w:cs="Calibri Light"/>
                <w:lang w:val="fr-FR"/>
              </w:rPr>
            </w:pPr>
            <w:r w:rsidRPr="004E1054">
              <w:rPr>
                <w:lang w:val="fr"/>
              </w:rPr>
              <w:t>Sensibilisation et communication sur les pratiques de pêche illégales et non durables.</w:t>
            </w:r>
          </w:p>
        </w:tc>
      </w:tr>
      <w:tr w:rsidR="00F15207" w:rsidRPr="004E1054" w14:paraId="64369953" w14:textId="77777777" w:rsidTr="00CE1696">
        <w:tc>
          <w:tcPr>
            <w:tcW w:w="535" w:type="dxa"/>
          </w:tcPr>
          <w:p w14:paraId="738E5F51" w14:textId="77777777" w:rsidR="00F15207" w:rsidRPr="004E1054" w:rsidRDefault="00F15207" w:rsidP="00BE2C55">
            <w:pPr>
              <w:spacing w:before="120"/>
              <w:rPr>
                <w:rFonts w:ascii="Calibri Light" w:eastAsia="Calibri" w:hAnsi="Calibri Light" w:cs="Calibri Light"/>
                <w:b/>
                <w:bCs/>
              </w:rPr>
            </w:pPr>
            <w:r w:rsidRPr="004E1054">
              <w:rPr>
                <w:b/>
                <w:bCs/>
                <w:lang w:val="fr"/>
              </w:rPr>
              <w:t>7.</w:t>
            </w:r>
          </w:p>
        </w:tc>
        <w:tc>
          <w:tcPr>
            <w:tcW w:w="8815" w:type="dxa"/>
          </w:tcPr>
          <w:p w14:paraId="37EB9818" w14:textId="77777777" w:rsidR="00F15207" w:rsidRPr="004E1054" w:rsidRDefault="00F15207" w:rsidP="00BE2C55">
            <w:pPr>
              <w:spacing w:before="120"/>
              <w:rPr>
                <w:rFonts w:ascii="Calibri Light" w:eastAsia="Calibri" w:hAnsi="Calibri Light" w:cs="Calibri Light"/>
              </w:rPr>
            </w:pPr>
            <w:r w:rsidRPr="004E1054">
              <w:rPr>
                <w:lang w:val="fr"/>
              </w:rPr>
              <w:t xml:space="preserve">Évaluation environnementale et sociale </w:t>
            </w:r>
          </w:p>
        </w:tc>
      </w:tr>
      <w:tr w:rsidR="00F15207" w:rsidRPr="00583576" w14:paraId="51CB39C2" w14:textId="77777777" w:rsidTr="00CE1696">
        <w:tc>
          <w:tcPr>
            <w:tcW w:w="535" w:type="dxa"/>
          </w:tcPr>
          <w:p w14:paraId="1DA4DF5E" w14:textId="77777777" w:rsidR="00F15207" w:rsidRPr="004E1054" w:rsidRDefault="00F15207" w:rsidP="00BE2C55">
            <w:pPr>
              <w:spacing w:before="120"/>
              <w:rPr>
                <w:rFonts w:ascii="Calibri Light" w:eastAsia="Calibri" w:hAnsi="Calibri Light" w:cs="Calibri Light"/>
                <w:b/>
                <w:bCs/>
              </w:rPr>
            </w:pPr>
            <w:r w:rsidRPr="004E1054">
              <w:rPr>
                <w:b/>
                <w:bCs/>
                <w:lang w:val="fr"/>
              </w:rPr>
              <w:t>8.</w:t>
            </w:r>
          </w:p>
        </w:tc>
        <w:tc>
          <w:tcPr>
            <w:tcW w:w="8815" w:type="dxa"/>
          </w:tcPr>
          <w:p w14:paraId="5919E74C" w14:textId="77777777" w:rsidR="00F15207" w:rsidRPr="00123D5C" w:rsidRDefault="00F15207" w:rsidP="00BE2C55">
            <w:pPr>
              <w:spacing w:before="120"/>
              <w:rPr>
                <w:rFonts w:ascii="Calibri Light" w:eastAsia="Calibri" w:hAnsi="Calibri Light" w:cs="Calibri Light"/>
                <w:lang w:val="fr-FR"/>
              </w:rPr>
            </w:pPr>
            <w:r w:rsidRPr="004E1054">
              <w:rPr>
                <w:lang w:val="fr"/>
              </w:rPr>
              <w:t>Recherche et milieu universitaire (apprentissage professionnel en GIZC et gestion par zone...</w:t>
            </w:r>
          </w:p>
        </w:tc>
      </w:tr>
      <w:tr w:rsidR="00F15207" w:rsidRPr="00583576" w14:paraId="5B643CAF" w14:textId="77777777" w:rsidTr="00CE1696">
        <w:tc>
          <w:tcPr>
            <w:tcW w:w="535" w:type="dxa"/>
          </w:tcPr>
          <w:p w14:paraId="7C739792" w14:textId="77777777" w:rsidR="00F15207" w:rsidRPr="004E1054" w:rsidRDefault="00F15207" w:rsidP="00BE2C55">
            <w:pPr>
              <w:spacing w:before="120"/>
              <w:rPr>
                <w:rFonts w:ascii="Calibri Light" w:eastAsia="Calibri" w:hAnsi="Calibri Light" w:cs="Calibri Light"/>
                <w:b/>
                <w:bCs/>
              </w:rPr>
            </w:pPr>
            <w:r w:rsidRPr="004E1054">
              <w:rPr>
                <w:b/>
                <w:bCs/>
                <w:lang w:val="fr"/>
              </w:rPr>
              <w:t>9.</w:t>
            </w:r>
          </w:p>
        </w:tc>
        <w:tc>
          <w:tcPr>
            <w:tcW w:w="8815" w:type="dxa"/>
          </w:tcPr>
          <w:p w14:paraId="798AC2E8" w14:textId="77777777" w:rsidR="00F15207" w:rsidRPr="00123D5C" w:rsidRDefault="00F15207" w:rsidP="00BE2C55">
            <w:pPr>
              <w:spacing w:before="120"/>
              <w:rPr>
                <w:rFonts w:ascii="Calibri Light" w:eastAsia="Calibri" w:hAnsi="Calibri Light" w:cs="Calibri Light"/>
                <w:lang w:val="fr-FR"/>
              </w:rPr>
            </w:pPr>
            <w:r w:rsidRPr="004E1054">
              <w:rPr>
                <w:lang w:val="fr"/>
              </w:rPr>
              <w:t>Économie de l’AMP ou analyse coûts-avantages de la ZPM ou de la zone interdite.</w:t>
            </w:r>
          </w:p>
        </w:tc>
      </w:tr>
      <w:tr w:rsidR="00F15207" w:rsidRPr="00583576" w14:paraId="5F46390B" w14:textId="77777777" w:rsidTr="00CE1696">
        <w:tc>
          <w:tcPr>
            <w:tcW w:w="535" w:type="dxa"/>
          </w:tcPr>
          <w:p w14:paraId="2F78EFE6" w14:textId="77777777" w:rsidR="00F15207" w:rsidRPr="004E1054" w:rsidRDefault="00F15207" w:rsidP="00BE2C55">
            <w:pPr>
              <w:spacing w:before="120"/>
              <w:rPr>
                <w:rFonts w:ascii="Calibri Light" w:eastAsia="Calibri" w:hAnsi="Calibri Light" w:cs="Calibri Light"/>
                <w:b/>
                <w:bCs/>
              </w:rPr>
            </w:pPr>
            <w:r w:rsidRPr="004E1054">
              <w:rPr>
                <w:b/>
                <w:bCs/>
                <w:lang w:val="fr"/>
              </w:rPr>
              <w:t>10.</w:t>
            </w:r>
          </w:p>
        </w:tc>
        <w:tc>
          <w:tcPr>
            <w:tcW w:w="8815" w:type="dxa"/>
          </w:tcPr>
          <w:p w14:paraId="4D981ABA" w14:textId="77777777" w:rsidR="00F15207" w:rsidRPr="00123D5C" w:rsidRDefault="00F15207" w:rsidP="00BE2C55">
            <w:pPr>
              <w:spacing w:before="120"/>
              <w:rPr>
                <w:rFonts w:ascii="Calibri Light" w:eastAsia="Calibri" w:hAnsi="Calibri Light" w:cs="Calibri Light"/>
                <w:lang w:val="fr-FR"/>
              </w:rPr>
            </w:pPr>
            <w:r w:rsidRPr="004E1054">
              <w:rPr>
                <w:lang w:val="fr"/>
              </w:rPr>
              <w:t>Renforcement des capacités, innovation sociale et sensibilisation</w:t>
            </w:r>
          </w:p>
        </w:tc>
      </w:tr>
      <w:tr w:rsidR="00F15207" w:rsidRPr="00583576" w14:paraId="1042218F" w14:textId="77777777" w:rsidTr="00CE1696">
        <w:tc>
          <w:tcPr>
            <w:tcW w:w="535" w:type="dxa"/>
          </w:tcPr>
          <w:p w14:paraId="24075548" w14:textId="77777777" w:rsidR="00F15207" w:rsidRPr="004E1054" w:rsidRDefault="00F15207" w:rsidP="00BE2C55">
            <w:pPr>
              <w:spacing w:before="120"/>
              <w:rPr>
                <w:rFonts w:ascii="Calibri Light" w:eastAsia="Calibri" w:hAnsi="Calibri Light" w:cs="Calibri Light"/>
                <w:b/>
                <w:bCs/>
              </w:rPr>
            </w:pPr>
            <w:r w:rsidRPr="004E1054">
              <w:rPr>
                <w:b/>
                <w:bCs/>
                <w:lang w:val="fr"/>
              </w:rPr>
              <w:t>11.</w:t>
            </w:r>
          </w:p>
        </w:tc>
        <w:tc>
          <w:tcPr>
            <w:tcW w:w="8815" w:type="dxa"/>
          </w:tcPr>
          <w:p w14:paraId="485F6F6A" w14:textId="77777777" w:rsidR="00F15207" w:rsidRPr="00123D5C" w:rsidRDefault="00F15207" w:rsidP="00BE2C55">
            <w:pPr>
              <w:spacing w:before="120"/>
              <w:rPr>
                <w:rFonts w:ascii="Calibri Light" w:eastAsia="Calibri" w:hAnsi="Calibri Light" w:cs="Calibri Light"/>
                <w:lang w:val="fr-FR"/>
              </w:rPr>
            </w:pPr>
            <w:r w:rsidRPr="004E1054">
              <w:rPr>
                <w:lang w:val="fr"/>
              </w:rPr>
              <w:t>Érosion côtière et processus océanographiques associés</w:t>
            </w:r>
          </w:p>
        </w:tc>
      </w:tr>
      <w:tr w:rsidR="00F15207" w:rsidRPr="00583576" w14:paraId="3740319D" w14:textId="77777777" w:rsidTr="00CE1696">
        <w:tc>
          <w:tcPr>
            <w:tcW w:w="535" w:type="dxa"/>
          </w:tcPr>
          <w:p w14:paraId="540E1B94" w14:textId="77777777" w:rsidR="00F15207" w:rsidRPr="004E1054" w:rsidRDefault="00F15207" w:rsidP="00BE2C55">
            <w:pPr>
              <w:spacing w:before="120"/>
              <w:rPr>
                <w:rFonts w:ascii="Calibri Light" w:eastAsia="Calibri" w:hAnsi="Calibri Light" w:cs="Calibri Light"/>
                <w:b/>
                <w:bCs/>
              </w:rPr>
            </w:pPr>
            <w:r w:rsidRPr="004E1054">
              <w:rPr>
                <w:b/>
                <w:bCs/>
                <w:lang w:val="fr"/>
              </w:rPr>
              <w:t>12.</w:t>
            </w:r>
          </w:p>
        </w:tc>
        <w:tc>
          <w:tcPr>
            <w:tcW w:w="8815" w:type="dxa"/>
          </w:tcPr>
          <w:p w14:paraId="3C44D22F" w14:textId="77777777" w:rsidR="00F15207" w:rsidRPr="00123D5C" w:rsidRDefault="00F15207" w:rsidP="00BE2C55">
            <w:pPr>
              <w:spacing w:before="120"/>
              <w:rPr>
                <w:rFonts w:ascii="Calibri Light" w:eastAsia="Calibri" w:hAnsi="Calibri Light" w:cs="Calibri Light"/>
                <w:lang w:val="fr-FR"/>
              </w:rPr>
            </w:pPr>
            <w:r w:rsidRPr="004E1054">
              <w:rPr>
                <w:lang w:val="fr"/>
              </w:rPr>
              <w:t xml:space="preserve">Réduction des pertes après récolte </w:t>
            </w:r>
          </w:p>
        </w:tc>
      </w:tr>
      <w:tr w:rsidR="00F15207" w:rsidRPr="00583576" w14:paraId="28AE3D79" w14:textId="77777777" w:rsidTr="00CE1696">
        <w:tc>
          <w:tcPr>
            <w:tcW w:w="535" w:type="dxa"/>
          </w:tcPr>
          <w:p w14:paraId="34BC1406" w14:textId="77777777" w:rsidR="00F15207" w:rsidRPr="004E1054" w:rsidRDefault="00F15207" w:rsidP="00BE2C55">
            <w:pPr>
              <w:spacing w:before="120"/>
              <w:rPr>
                <w:rFonts w:ascii="Calibri Light" w:eastAsia="Calibri" w:hAnsi="Calibri Light" w:cs="Calibri Light"/>
                <w:b/>
                <w:bCs/>
              </w:rPr>
            </w:pPr>
            <w:r w:rsidRPr="004E1054">
              <w:rPr>
                <w:b/>
                <w:bCs/>
                <w:lang w:val="fr"/>
              </w:rPr>
              <w:t>13.</w:t>
            </w:r>
          </w:p>
        </w:tc>
        <w:tc>
          <w:tcPr>
            <w:tcW w:w="8815" w:type="dxa"/>
          </w:tcPr>
          <w:p w14:paraId="2E5908AA" w14:textId="77777777" w:rsidR="00F15207" w:rsidRPr="00123D5C" w:rsidRDefault="00F15207" w:rsidP="00BE2C55">
            <w:pPr>
              <w:spacing w:before="120"/>
              <w:rPr>
                <w:rFonts w:ascii="Calibri Light" w:eastAsia="Calibri" w:hAnsi="Calibri Light" w:cs="Calibri Light"/>
                <w:lang w:val="fr-FR"/>
              </w:rPr>
            </w:pPr>
            <w:r w:rsidRPr="004E1054">
              <w:rPr>
                <w:lang w:val="fr"/>
              </w:rPr>
              <w:t>Reboisement des mangroves/recherche et formation sur les herbiers marins / recherche sur l’acidification des océans</w:t>
            </w:r>
          </w:p>
        </w:tc>
      </w:tr>
      <w:tr w:rsidR="00F15207" w:rsidRPr="004E1054" w14:paraId="5DB2C2A8" w14:textId="77777777" w:rsidTr="00CE1696">
        <w:tc>
          <w:tcPr>
            <w:tcW w:w="535" w:type="dxa"/>
          </w:tcPr>
          <w:p w14:paraId="3F790B05" w14:textId="77777777" w:rsidR="00F15207" w:rsidRPr="004E1054" w:rsidRDefault="00F15207" w:rsidP="00BE2C55">
            <w:pPr>
              <w:spacing w:before="120"/>
              <w:rPr>
                <w:rFonts w:ascii="Calibri Light" w:eastAsia="Calibri" w:hAnsi="Calibri Light" w:cs="Calibri Light"/>
                <w:b/>
                <w:bCs/>
              </w:rPr>
            </w:pPr>
            <w:r w:rsidRPr="004E1054">
              <w:rPr>
                <w:b/>
                <w:bCs/>
                <w:lang w:val="fr"/>
              </w:rPr>
              <w:t xml:space="preserve">14. </w:t>
            </w:r>
          </w:p>
        </w:tc>
        <w:tc>
          <w:tcPr>
            <w:tcW w:w="8815" w:type="dxa"/>
          </w:tcPr>
          <w:p w14:paraId="21A8A446" w14:textId="77777777" w:rsidR="00F15207" w:rsidRPr="004E1054" w:rsidRDefault="00F15207" w:rsidP="00BE2C55">
            <w:pPr>
              <w:spacing w:before="120"/>
              <w:rPr>
                <w:rFonts w:ascii="Calibri Light" w:eastAsia="Calibri" w:hAnsi="Calibri Light" w:cs="Calibri Light"/>
              </w:rPr>
            </w:pPr>
            <w:r w:rsidRPr="004E1054">
              <w:rPr>
                <w:lang w:val="fr"/>
              </w:rPr>
              <w:t>Projets Blue Carbon</w:t>
            </w:r>
          </w:p>
        </w:tc>
      </w:tr>
      <w:tr w:rsidR="00F15207" w:rsidRPr="004E1054" w14:paraId="1CC6EE0D" w14:textId="77777777" w:rsidTr="00CE1696">
        <w:tc>
          <w:tcPr>
            <w:tcW w:w="535" w:type="dxa"/>
          </w:tcPr>
          <w:p w14:paraId="2DE28DD6" w14:textId="77777777" w:rsidR="00F15207" w:rsidRPr="004E1054" w:rsidRDefault="00F15207" w:rsidP="00BE2C55">
            <w:pPr>
              <w:spacing w:before="120"/>
              <w:rPr>
                <w:rFonts w:ascii="Calibri Light" w:eastAsia="Calibri" w:hAnsi="Calibri Light" w:cs="Calibri Light"/>
                <w:b/>
                <w:bCs/>
              </w:rPr>
            </w:pPr>
            <w:r w:rsidRPr="004E1054">
              <w:rPr>
                <w:b/>
                <w:bCs/>
                <w:lang w:val="fr"/>
              </w:rPr>
              <w:t>15.</w:t>
            </w:r>
          </w:p>
        </w:tc>
        <w:tc>
          <w:tcPr>
            <w:tcW w:w="8815" w:type="dxa"/>
          </w:tcPr>
          <w:p w14:paraId="6768064F" w14:textId="77777777" w:rsidR="00F15207" w:rsidRPr="004E1054" w:rsidRDefault="00F15207" w:rsidP="00BE2C55">
            <w:pPr>
              <w:spacing w:before="120"/>
              <w:rPr>
                <w:rFonts w:ascii="Calibri Light" w:eastAsia="Calibri" w:hAnsi="Calibri Light" w:cs="Calibri Light"/>
              </w:rPr>
            </w:pPr>
            <w:r w:rsidRPr="004E1054">
              <w:rPr>
                <w:lang w:val="fr"/>
              </w:rPr>
              <w:t>Genre et groupes vulnérables</w:t>
            </w:r>
          </w:p>
        </w:tc>
      </w:tr>
      <w:tr w:rsidR="00F15207" w:rsidRPr="00583576" w14:paraId="525E3E44" w14:textId="77777777" w:rsidTr="00CE1696">
        <w:tc>
          <w:tcPr>
            <w:tcW w:w="535" w:type="dxa"/>
          </w:tcPr>
          <w:p w14:paraId="16A72B09" w14:textId="77777777" w:rsidR="00F15207" w:rsidRPr="004E1054" w:rsidRDefault="00F15207" w:rsidP="00BE2C55">
            <w:pPr>
              <w:spacing w:before="120"/>
              <w:rPr>
                <w:rFonts w:ascii="Calibri Light" w:eastAsia="Calibri" w:hAnsi="Calibri Light" w:cs="Calibri Light"/>
                <w:b/>
                <w:bCs/>
              </w:rPr>
            </w:pPr>
            <w:r w:rsidRPr="004E1054">
              <w:rPr>
                <w:b/>
                <w:bCs/>
                <w:lang w:val="fr"/>
              </w:rPr>
              <w:t>16</w:t>
            </w:r>
          </w:p>
        </w:tc>
        <w:tc>
          <w:tcPr>
            <w:tcW w:w="8815" w:type="dxa"/>
          </w:tcPr>
          <w:p w14:paraId="262AC898" w14:textId="77777777" w:rsidR="00F15207" w:rsidRPr="00123D5C" w:rsidRDefault="00F15207" w:rsidP="00BE2C55">
            <w:pPr>
              <w:spacing w:before="120"/>
              <w:rPr>
                <w:rFonts w:ascii="Calibri Light" w:eastAsia="Calibri" w:hAnsi="Calibri Light" w:cs="Calibri Light"/>
                <w:lang w:val="fr-FR"/>
              </w:rPr>
            </w:pPr>
            <w:r w:rsidRPr="004E1054">
              <w:rPr>
                <w:lang w:val="fr"/>
              </w:rPr>
              <w:t>Connaissance de l’océan et communication sur le lien entre la pêche durable et l’environnement</w:t>
            </w:r>
          </w:p>
        </w:tc>
      </w:tr>
      <w:tr w:rsidR="00F15207" w:rsidRPr="00583576" w14:paraId="2B8843B2" w14:textId="77777777" w:rsidTr="00CE1696">
        <w:tc>
          <w:tcPr>
            <w:tcW w:w="535" w:type="dxa"/>
          </w:tcPr>
          <w:p w14:paraId="0487A8BF" w14:textId="77777777" w:rsidR="00F15207" w:rsidRPr="004E1054" w:rsidRDefault="00F15207" w:rsidP="00BE2C55">
            <w:pPr>
              <w:spacing w:before="120"/>
              <w:rPr>
                <w:rFonts w:ascii="Calibri Light" w:eastAsia="Calibri" w:hAnsi="Calibri Light" w:cs="Calibri Light"/>
                <w:b/>
                <w:bCs/>
              </w:rPr>
            </w:pPr>
            <w:r w:rsidRPr="004E1054">
              <w:rPr>
                <w:b/>
                <w:bCs/>
                <w:lang w:val="fr"/>
              </w:rPr>
              <w:t>17.</w:t>
            </w:r>
          </w:p>
        </w:tc>
        <w:tc>
          <w:tcPr>
            <w:tcW w:w="8815" w:type="dxa"/>
          </w:tcPr>
          <w:p w14:paraId="63616C65" w14:textId="77777777" w:rsidR="00F15207" w:rsidRPr="00123D5C" w:rsidRDefault="00F15207" w:rsidP="00BE2C55">
            <w:pPr>
              <w:spacing w:before="120"/>
              <w:rPr>
                <w:rFonts w:ascii="Calibri Light" w:eastAsia="Calibri" w:hAnsi="Calibri Light" w:cs="Calibri Light"/>
                <w:lang w:val="fr-FR"/>
              </w:rPr>
            </w:pPr>
            <w:r w:rsidRPr="004E1054">
              <w:rPr>
                <w:lang w:val="fr"/>
              </w:rPr>
              <w:t>Approche écosystémique des pêches / Directives volontaires pour une exploitation durable de la pêche artisanale</w:t>
            </w:r>
          </w:p>
        </w:tc>
      </w:tr>
      <w:tr w:rsidR="00F15207" w:rsidRPr="00583576" w14:paraId="7F834477" w14:textId="77777777" w:rsidTr="00CE1696">
        <w:tc>
          <w:tcPr>
            <w:tcW w:w="535" w:type="dxa"/>
          </w:tcPr>
          <w:p w14:paraId="2599D7CF" w14:textId="77777777" w:rsidR="00F15207" w:rsidRPr="004E1054" w:rsidRDefault="00F15207" w:rsidP="00BE2C55">
            <w:pPr>
              <w:spacing w:before="120"/>
              <w:rPr>
                <w:rFonts w:ascii="Calibri Light" w:eastAsia="Calibri" w:hAnsi="Calibri Light" w:cs="Calibri Light"/>
                <w:b/>
                <w:bCs/>
              </w:rPr>
            </w:pPr>
            <w:r w:rsidRPr="004E1054">
              <w:rPr>
                <w:b/>
                <w:bCs/>
                <w:lang w:val="fr"/>
              </w:rPr>
              <w:t>18.</w:t>
            </w:r>
          </w:p>
        </w:tc>
        <w:tc>
          <w:tcPr>
            <w:tcW w:w="8815" w:type="dxa"/>
          </w:tcPr>
          <w:p w14:paraId="19F8F95E" w14:textId="77777777" w:rsidR="00F15207" w:rsidRPr="00123D5C" w:rsidRDefault="00F15207" w:rsidP="00BE2C55">
            <w:pPr>
              <w:spacing w:before="120"/>
              <w:rPr>
                <w:rFonts w:ascii="Calibri Light" w:eastAsia="Calibri" w:hAnsi="Calibri Light" w:cs="Calibri Light"/>
                <w:lang w:val="fr-FR"/>
              </w:rPr>
            </w:pPr>
            <w:r w:rsidRPr="004E1054">
              <w:rPr>
                <w:lang w:val="fr"/>
              </w:rPr>
              <w:t>Renforcement des capacités – ICZM / MSP / GIS ...</w:t>
            </w:r>
          </w:p>
        </w:tc>
      </w:tr>
      <w:tr w:rsidR="00F15207" w:rsidRPr="00583576" w14:paraId="7BCAE48A" w14:textId="77777777" w:rsidTr="00CE1696">
        <w:tc>
          <w:tcPr>
            <w:tcW w:w="535" w:type="dxa"/>
          </w:tcPr>
          <w:p w14:paraId="69E687B5" w14:textId="77777777" w:rsidR="00F15207" w:rsidRPr="004E1054" w:rsidRDefault="00F15207" w:rsidP="00BE2C55">
            <w:pPr>
              <w:spacing w:before="120"/>
              <w:rPr>
                <w:rFonts w:ascii="Calibri Light" w:eastAsia="Calibri" w:hAnsi="Calibri Light" w:cs="Calibri Light"/>
                <w:b/>
                <w:bCs/>
              </w:rPr>
            </w:pPr>
            <w:r w:rsidRPr="004E1054">
              <w:rPr>
                <w:b/>
                <w:bCs/>
                <w:lang w:val="fr"/>
              </w:rPr>
              <w:t>19.</w:t>
            </w:r>
          </w:p>
        </w:tc>
        <w:tc>
          <w:tcPr>
            <w:tcW w:w="8815" w:type="dxa"/>
          </w:tcPr>
          <w:p w14:paraId="4BF11BF8" w14:textId="77777777" w:rsidR="00F15207" w:rsidRPr="00123D5C" w:rsidRDefault="00F15207" w:rsidP="00BE2C55">
            <w:pPr>
              <w:spacing w:before="120"/>
              <w:rPr>
                <w:rFonts w:ascii="Calibri Light" w:eastAsia="Calibri" w:hAnsi="Calibri Light" w:cs="Calibri Light"/>
                <w:lang w:val="fr-FR"/>
              </w:rPr>
            </w:pPr>
            <w:r w:rsidRPr="004E1054">
              <w:rPr>
                <w:lang w:val="fr"/>
              </w:rPr>
              <w:t>Savoirs traditionnels locaux et savoirs empiriques</w:t>
            </w:r>
          </w:p>
        </w:tc>
      </w:tr>
      <w:tr w:rsidR="00F15207" w:rsidRPr="00583576" w14:paraId="4BFB91CA" w14:textId="77777777" w:rsidTr="00CE1696">
        <w:tc>
          <w:tcPr>
            <w:tcW w:w="535" w:type="dxa"/>
          </w:tcPr>
          <w:p w14:paraId="31AE6E1B" w14:textId="77777777" w:rsidR="00F15207" w:rsidRPr="004E1054" w:rsidRDefault="00F15207" w:rsidP="00BE2C55">
            <w:pPr>
              <w:spacing w:before="120"/>
              <w:rPr>
                <w:rFonts w:ascii="Calibri Light" w:eastAsia="Calibri" w:hAnsi="Calibri Light" w:cs="Calibri Light"/>
                <w:b/>
                <w:bCs/>
              </w:rPr>
            </w:pPr>
            <w:r w:rsidRPr="004E1054">
              <w:rPr>
                <w:b/>
                <w:bCs/>
                <w:lang w:val="fr"/>
              </w:rPr>
              <w:t>20</w:t>
            </w:r>
          </w:p>
        </w:tc>
        <w:tc>
          <w:tcPr>
            <w:tcW w:w="8815" w:type="dxa"/>
          </w:tcPr>
          <w:p w14:paraId="0BC2D1E9" w14:textId="77777777" w:rsidR="00F15207" w:rsidRPr="00123D5C" w:rsidRDefault="00F15207" w:rsidP="00BE2C55">
            <w:pPr>
              <w:spacing w:before="120"/>
              <w:rPr>
                <w:rFonts w:ascii="Calibri Light" w:eastAsia="Calibri" w:hAnsi="Calibri Light" w:cs="Calibri Light"/>
                <w:lang w:val="fr-FR"/>
              </w:rPr>
            </w:pPr>
            <w:r w:rsidRPr="004E1054">
              <w:rPr>
                <w:lang w:val="fr"/>
              </w:rPr>
              <w:t xml:space="preserve">Sécurité des pêcheurs en mer </w:t>
            </w:r>
          </w:p>
        </w:tc>
      </w:tr>
      <w:tr w:rsidR="00F15207" w:rsidRPr="00583576" w14:paraId="1ADC0D41" w14:textId="77777777" w:rsidTr="00CE1696">
        <w:tc>
          <w:tcPr>
            <w:tcW w:w="535" w:type="dxa"/>
          </w:tcPr>
          <w:p w14:paraId="0D14CA6D" w14:textId="77777777" w:rsidR="00F15207" w:rsidRPr="004E1054" w:rsidRDefault="00F15207" w:rsidP="00BE2C55">
            <w:pPr>
              <w:spacing w:before="120"/>
              <w:rPr>
                <w:rFonts w:ascii="Calibri Light" w:eastAsia="Calibri" w:hAnsi="Calibri Light" w:cs="Calibri Light"/>
                <w:b/>
                <w:bCs/>
              </w:rPr>
            </w:pPr>
            <w:r w:rsidRPr="004E1054">
              <w:rPr>
                <w:b/>
                <w:bCs/>
                <w:lang w:val="fr"/>
              </w:rPr>
              <w:t>21</w:t>
            </w:r>
          </w:p>
        </w:tc>
        <w:tc>
          <w:tcPr>
            <w:tcW w:w="8815" w:type="dxa"/>
          </w:tcPr>
          <w:p w14:paraId="71A67B7B" w14:textId="77777777" w:rsidR="00F15207" w:rsidRPr="00123D5C" w:rsidRDefault="00F15207" w:rsidP="00BE2C55">
            <w:pPr>
              <w:spacing w:before="120"/>
              <w:rPr>
                <w:rFonts w:ascii="Calibri Light" w:eastAsia="Calibri" w:hAnsi="Calibri Light" w:cs="Calibri Light"/>
                <w:lang w:val="fr-FR"/>
              </w:rPr>
            </w:pPr>
            <w:r w:rsidRPr="004E1054">
              <w:rPr>
                <w:lang w:val="fr"/>
              </w:rPr>
              <w:t>Impact du changement climatique sur l’écosystème des pêches marines côtières et la production de poissons</w:t>
            </w:r>
          </w:p>
        </w:tc>
      </w:tr>
      <w:tr w:rsidR="00F15207" w:rsidRPr="00583576" w14:paraId="2C0505E9" w14:textId="77777777" w:rsidTr="00CE1696">
        <w:tc>
          <w:tcPr>
            <w:tcW w:w="535" w:type="dxa"/>
          </w:tcPr>
          <w:p w14:paraId="06F53BED" w14:textId="77777777" w:rsidR="00F15207" w:rsidRPr="004E1054" w:rsidRDefault="00F15207" w:rsidP="00BE2C55">
            <w:pPr>
              <w:spacing w:before="120"/>
              <w:rPr>
                <w:rFonts w:ascii="Calibri Light" w:eastAsia="Calibri" w:hAnsi="Calibri Light" w:cs="Calibri Light"/>
                <w:b/>
                <w:bCs/>
              </w:rPr>
            </w:pPr>
            <w:r w:rsidRPr="004E1054">
              <w:rPr>
                <w:b/>
                <w:bCs/>
                <w:lang w:val="fr"/>
              </w:rPr>
              <w:t>22</w:t>
            </w:r>
          </w:p>
        </w:tc>
        <w:tc>
          <w:tcPr>
            <w:tcW w:w="8815" w:type="dxa"/>
          </w:tcPr>
          <w:p w14:paraId="0908A740" w14:textId="77777777" w:rsidR="00F15207" w:rsidRPr="00123D5C" w:rsidRDefault="00F15207" w:rsidP="00BE2C55">
            <w:pPr>
              <w:spacing w:before="120"/>
              <w:rPr>
                <w:rFonts w:ascii="Calibri Light" w:eastAsia="Calibri" w:hAnsi="Calibri Light" w:cs="Calibri Light"/>
                <w:lang w:val="fr-FR"/>
              </w:rPr>
            </w:pPr>
            <w:r w:rsidRPr="004E1054">
              <w:rPr>
                <w:lang w:val="fr"/>
              </w:rPr>
              <w:t>Dispositifs écologiques côtiers de concentration de poissons – pêche artisanale</w:t>
            </w:r>
          </w:p>
        </w:tc>
      </w:tr>
      <w:tr w:rsidR="00F15207" w:rsidRPr="004E1054" w14:paraId="1AF10408" w14:textId="77777777" w:rsidTr="00CE1696">
        <w:tc>
          <w:tcPr>
            <w:tcW w:w="535" w:type="dxa"/>
          </w:tcPr>
          <w:p w14:paraId="57C0964E" w14:textId="77777777" w:rsidR="00F15207" w:rsidRPr="004E1054" w:rsidRDefault="00F15207" w:rsidP="00BE2C55">
            <w:pPr>
              <w:spacing w:before="120"/>
              <w:rPr>
                <w:rFonts w:ascii="Calibri Light" w:eastAsia="Calibri" w:hAnsi="Calibri Light" w:cs="Calibri Light"/>
                <w:b/>
                <w:bCs/>
              </w:rPr>
            </w:pPr>
            <w:r w:rsidRPr="004E1054">
              <w:rPr>
                <w:b/>
                <w:bCs/>
                <w:lang w:val="fr"/>
              </w:rPr>
              <w:t>23</w:t>
            </w:r>
          </w:p>
        </w:tc>
        <w:tc>
          <w:tcPr>
            <w:tcW w:w="8815" w:type="dxa"/>
          </w:tcPr>
          <w:p w14:paraId="1253264D" w14:textId="77777777" w:rsidR="00F15207" w:rsidRPr="004E1054" w:rsidRDefault="00F15207" w:rsidP="00BE2C55">
            <w:pPr>
              <w:spacing w:before="120"/>
              <w:rPr>
                <w:rFonts w:ascii="Calibri Light" w:eastAsia="Calibri" w:hAnsi="Calibri Light" w:cs="Calibri Light"/>
              </w:rPr>
            </w:pPr>
            <w:r w:rsidRPr="004E1054">
              <w:rPr>
                <w:lang w:val="fr"/>
              </w:rPr>
              <w:t>Gestion des conflits</w:t>
            </w:r>
          </w:p>
        </w:tc>
      </w:tr>
    </w:tbl>
    <w:p w14:paraId="2B347941" w14:textId="77777777" w:rsidR="00F15207" w:rsidRDefault="00F15207" w:rsidP="00F15207">
      <w:pPr>
        <w:rPr>
          <w:rFonts w:ascii="Calibri Light" w:eastAsia="Calibri" w:hAnsi="Calibri Light" w:cs="Calibri Light"/>
          <w:lang w:val="en-US"/>
        </w:rPr>
      </w:pPr>
    </w:p>
    <w:p w14:paraId="529AAE1F" w14:textId="77777777" w:rsidR="00BE2C55" w:rsidRDefault="00BE2C55" w:rsidP="00F15207">
      <w:pPr>
        <w:rPr>
          <w:rFonts w:ascii="Calibri Light" w:eastAsia="Calibri" w:hAnsi="Calibri Light" w:cs="Calibri Light"/>
          <w:lang w:val="en-US"/>
        </w:rPr>
      </w:pPr>
    </w:p>
    <w:p w14:paraId="6939F799" w14:textId="77777777" w:rsidR="00BE2C55" w:rsidRDefault="00BE2C55" w:rsidP="00F15207">
      <w:pPr>
        <w:rPr>
          <w:rFonts w:ascii="Calibri Light" w:eastAsia="Calibri" w:hAnsi="Calibri Light" w:cs="Calibri Light"/>
          <w:lang w:val="en-US"/>
        </w:rPr>
      </w:pPr>
    </w:p>
    <w:p w14:paraId="7CBA55EA" w14:textId="77777777" w:rsidR="00BE2C55" w:rsidRDefault="00BE2C55" w:rsidP="00F15207">
      <w:pPr>
        <w:rPr>
          <w:rFonts w:ascii="Calibri Light" w:eastAsia="Calibri" w:hAnsi="Calibri Light" w:cs="Calibri Light"/>
          <w:lang w:val="en-US"/>
        </w:rPr>
      </w:pPr>
    </w:p>
    <w:p w14:paraId="402428D1" w14:textId="0C0BF263" w:rsidR="00AC3C06" w:rsidRPr="00AC3C06" w:rsidRDefault="00AC3C06" w:rsidP="00AC3C06">
      <w:pPr>
        <w:spacing w:after="0" w:line="240" w:lineRule="auto"/>
        <w:rPr>
          <w:rFonts w:ascii="Calibri Light" w:eastAsia="Times New Roman" w:hAnsi="Calibri Light" w:cs="Calibri Light"/>
          <w:b/>
          <w:color w:val="0070C0"/>
          <w:sz w:val="28"/>
          <w:szCs w:val="28"/>
        </w:rPr>
      </w:pPr>
      <w:r w:rsidRPr="00AC3C06">
        <w:rPr>
          <w:b/>
          <w:color w:val="0070C0"/>
          <w:sz w:val="28"/>
          <w:szCs w:val="28"/>
          <w:lang w:val="fr"/>
        </w:rPr>
        <w:lastRenderedPageBreak/>
        <w:t xml:space="preserve">Annexe </w:t>
      </w:r>
      <w:r w:rsidR="00DB3F63">
        <w:rPr>
          <w:b/>
          <w:color w:val="0070C0"/>
          <w:sz w:val="28"/>
          <w:szCs w:val="28"/>
          <w:lang w:val="fr"/>
        </w:rPr>
        <w:t>2</w:t>
      </w:r>
      <w:r w:rsidRPr="00AC3C06">
        <w:rPr>
          <w:b/>
          <w:color w:val="0070C0"/>
          <w:sz w:val="28"/>
          <w:szCs w:val="28"/>
          <w:lang w:val="fr"/>
        </w:rPr>
        <w:t xml:space="preserve"> - Formulaire de demande </w:t>
      </w:r>
    </w:p>
    <w:p w14:paraId="463EB304" w14:textId="77777777" w:rsidR="00AC3C06" w:rsidRPr="00AC3C06" w:rsidRDefault="00AC3C06" w:rsidP="00AC3C06">
      <w:pPr>
        <w:spacing w:after="0" w:line="240" w:lineRule="auto"/>
        <w:rPr>
          <w:rFonts w:ascii="Calibri Light" w:eastAsia="Times New Roman" w:hAnsi="Calibri Light" w:cs="Calibri Light"/>
          <w:b/>
          <w:sz w:val="28"/>
          <w:szCs w:val="28"/>
        </w:rPr>
      </w:pPr>
    </w:p>
    <w:tbl>
      <w:tblPr>
        <w:tblW w:w="9322" w:type="dxa"/>
        <w:tblBorders>
          <w:top w:val="single" w:sz="2" w:space="0" w:color="808080"/>
          <w:bottom w:val="single" w:sz="2" w:space="0" w:color="808080"/>
          <w:insideH w:val="single" w:sz="2" w:space="0" w:color="808080"/>
          <w:insideV w:val="single" w:sz="4" w:space="0" w:color="auto"/>
        </w:tblBorders>
        <w:tblLayout w:type="fixed"/>
        <w:tblLook w:val="04A0" w:firstRow="1" w:lastRow="0" w:firstColumn="1" w:lastColumn="0" w:noHBand="0" w:noVBand="1"/>
      </w:tblPr>
      <w:tblGrid>
        <w:gridCol w:w="2943"/>
        <w:gridCol w:w="6379"/>
      </w:tblGrid>
      <w:tr w:rsidR="00AC3C06" w:rsidRPr="00AC3C06" w14:paraId="6C4342DB" w14:textId="77777777" w:rsidTr="00AC3C06">
        <w:trPr>
          <w:trHeight w:val="562"/>
        </w:trPr>
        <w:tc>
          <w:tcPr>
            <w:tcW w:w="9322" w:type="dxa"/>
            <w:gridSpan w:val="2"/>
            <w:tcBorders>
              <w:bottom w:val="single" w:sz="4" w:space="0" w:color="auto"/>
            </w:tcBorders>
            <w:shd w:val="clear" w:color="auto" w:fill="FFF2CC" w:themeFill="accent4" w:themeFillTint="33"/>
            <w:vAlign w:val="center"/>
          </w:tcPr>
          <w:p w14:paraId="6E66792A" w14:textId="18EA812C" w:rsidR="00AC3C06" w:rsidRPr="00AC3C06" w:rsidRDefault="00AC3C06" w:rsidP="00AC3C06">
            <w:pPr>
              <w:numPr>
                <w:ilvl w:val="0"/>
                <w:numId w:val="1"/>
              </w:numPr>
              <w:spacing w:after="0" w:line="240" w:lineRule="auto"/>
              <w:ind w:left="360"/>
              <w:rPr>
                <w:rFonts w:ascii="Calibri Light" w:eastAsia="Times New Roman" w:hAnsi="Calibri Light" w:cs="Calibri Light"/>
                <w:b/>
                <w:sz w:val="24"/>
                <w:szCs w:val="24"/>
              </w:rPr>
            </w:pPr>
            <w:r w:rsidRPr="00AC3C06">
              <w:rPr>
                <w:b/>
                <w:sz w:val="20"/>
                <w:szCs w:val="20"/>
                <w:lang w:val="fr"/>
              </w:rPr>
              <w:br w:type="page"/>
            </w:r>
            <w:r w:rsidR="00BE2C55">
              <w:rPr>
                <w:b/>
                <w:sz w:val="24"/>
                <w:szCs w:val="24"/>
                <w:lang w:val="fr"/>
              </w:rPr>
              <w:t>A</w:t>
            </w:r>
            <w:r>
              <w:rPr>
                <w:b/>
                <w:sz w:val="24"/>
                <w:szCs w:val="24"/>
                <w:lang w:val="fr"/>
              </w:rPr>
              <w:t>PPLICANT</w:t>
            </w:r>
          </w:p>
        </w:tc>
      </w:tr>
      <w:tr w:rsidR="00AC3C06" w:rsidRPr="00AC3C06" w14:paraId="7EEEFE3A" w14:textId="77777777" w:rsidTr="00AC3C06">
        <w:trPr>
          <w:trHeight w:val="996"/>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6B68BC79"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sz w:val="20"/>
                <w:szCs w:val="20"/>
                <w:lang w:val="fr"/>
              </w:rPr>
              <w:t>Nom officiel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C1363F8" w14:textId="77777777" w:rsidR="00AC3C06" w:rsidRPr="00AC3C06" w:rsidRDefault="00AC3C06" w:rsidP="00AC3C06">
            <w:pPr>
              <w:spacing w:after="0" w:line="240" w:lineRule="auto"/>
              <w:rPr>
                <w:rFonts w:ascii="Calibri Light" w:eastAsia="Times New Roman" w:hAnsi="Calibri Light" w:cs="Calibri Light"/>
                <w:sz w:val="18"/>
                <w:szCs w:val="18"/>
              </w:rPr>
            </w:pPr>
          </w:p>
        </w:tc>
      </w:tr>
      <w:tr w:rsidR="00AC3C06" w:rsidRPr="00AC3C06" w14:paraId="00384225" w14:textId="77777777" w:rsidTr="00AC3C06">
        <w:trPr>
          <w:trHeight w:val="1319"/>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319BEECF"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sz w:val="20"/>
                <w:szCs w:val="20"/>
                <w:lang w:val="fr"/>
              </w:rPr>
              <w:t>Forme juridique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62538DD" w14:textId="77777777" w:rsidR="00AC3C06" w:rsidRPr="00AC3C06" w:rsidRDefault="00AC3C06" w:rsidP="00AC3C06">
            <w:pPr>
              <w:spacing w:after="0" w:line="240" w:lineRule="auto"/>
              <w:rPr>
                <w:rFonts w:ascii="Calibri Light" w:eastAsia="Times New Roman" w:hAnsi="Calibri Light" w:cs="Calibri Light"/>
                <w:sz w:val="16"/>
                <w:szCs w:val="16"/>
              </w:rPr>
            </w:pPr>
          </w:p>
          <w:p w14:paraId="1D0362EF" w14:textId="7A8A1017" w:rsidR="00AC3C06" w:rsidRPr="00123D5C" w:rsidRDefault="00AC3C06" w:rsidP="00AC3C06">
            <w:pPr>
              <w:spacing w:after="0" w:line="240" w:lineRule="auto"/>
              <w:rPr>
                <w:rFonts w:ascii="Calibri Light" w:eastAsia="Times New Roman" w:hAnsi="Calibri Light" w:cs="Calibri Light"/>
                <w:sz w:val="20"/>
                <w:szCs w:val="20"/>
                <w:lang w:val="fr-FR"/>
              </w:rPr>
            </w:pPr>
            <w:r w:rsidRPr="00AC3C06">
              <w:rPr>
                <w:sz w:val="20"/>
                <w:szCs w:val="20"/>
                <w:lang w:val="fr"/>
              </w:rPr>
              <w:t xml:space="preserve">Êtes-vous une entité publique?   Oui </w:t>
            </w:r>
            <w:r w:rsidRPr="00AC3C06">
              <w:rPr>
                <w:sz w:val="20"/>
                <w:szCs w:val="20"/>
                <w:lang w:val="fr"/>
              </w:rPr>
              <w:sym w:font="Wingdings 2" w:char="F0A3"/>
            </w:r>
            <w:r w:rsidR="00AE7E0A">
              <w:rPr>
                <w:sz w:val="20"/>
                <w:szCs w:val="20"/>
                <w:lang w:val="fr"/>
              </w:rPr>
              <w:t xml:space="preserve">         </w:t>
            </w:r>
            <w:r w:rsidR="00AE7E0A" w:rsidRPr="00AC3C06">
              <w:rPr>
                <w:sz w:val="20"/>
                <w:szCs w:val="20"/>
                <w:lang w:val="fr"/>
              </w:rPr>
              <w:t>Non</w:t>
            </w:r>
            <w:r w:rsidR="00AE7E0A">
              <w:rPr>
                <w:sz w:val="20"/>
                <w:szCs w:val="20"/>
                <w:lang w:val="fr"/>
              </w:rPr>
              <w:t xml:space="preserve">   </w:t>
            </w:r>
            <w:r w:rsidRPr="00AC3C06">
              <w:rPr>
                <w:sz w:val="20"/>
                <w:szCs w:val="20"/>
                <w:lang w:val="fr"/>
              </w:rPr>
              <w:sym w:font="Wingdings 2" w:char="F0A3"/>
            </w:r>
          </w:p>
          <w:p w14:paraId="25F72CD7" w14:textId="77777777" w:rsidR="00AC3C06" w:rsidRPr="00123D5C" w:rsidRDefault="00AC3C06" w:rsidP="00AC3C06">
            <w:pPr>
              <w:spacing w:after="0" w:line="240" w:lineRule="auto"/>
              <w:rPr>
                <w:rFonts w:ascii="Calibri Light" w:eastAsia="Times New Roman" w:hAnsi="Calibri Light" w:cs="Calibri Light"/>
                <w:sz w:val="10"/>
                <w:szCs w:val="10"/>
                <w:lang w:val="fr-FR"/>
              </w:rPr>
            </w:pPr>
          </w:p>
          <w:p w14:paraId="167FE88F" w14:textId="3DC79063" w:rsidR="00AC3C06" w:rsidRPr="00123D5C" w:rsidRDefault="00AC3C06" w:rsidP="00AC3C06">
            <w:pPr>
              <w:spacing w:after="0" w:line="240" w:lineRule="auto"/>
              <w:rPr>
                <w:rFonts w:ascii="Calibri Light" w:eastAsia="Times New Roman" w:hAnsi="Calibri Light" w:cs="Calibri Light"/>
                <w:sz w:val="20"/>
                <w:szCs w:val="20"/>
                <w:lang w:val="fr-FR"/>
              </w:rPr>
            </w:pPr>
            <w:r w:rsidRPr="00AC3C06">
              <w:rPr>
                <w:sz w:val="20"/>
                <w:szCs w:val="20"/>
                <w:lang w:val="fr"/>
              </w:rPr>
              <w:t xml:space="preserve">Êtes-vous une organisation à but non lucratif Oui </w:t>
            </w:r>
            <w:r w:rsidRPr="00AC3C06">
              <w:rPr>
                <w:sz w:val="20"/>
                <w:szCs w:val="20"/>
                <w:lang w:val="fr"/>
              </w:rPr>
              <w:sym w:font="Wingdings 2" w:char="F0A3"/>
            </w:r>
            <w:r w:rsidR="00AE7E0A">
              <w:rPr>
                <w:sz w:val="20"/>
                <w:szCs w:val="20"/>
                <w:lang w:val="fr"/>
              </w:rPr>
              <w:t xml:space="preserve">        </w:t>
            </w:r>
            <w:r w:rsidR="00AE7E0A" w:rsidRPr="00AC3C06">
              <w:rPr>
                <w:sz w:val="20"/>
                <w:szCs w:val="20"/>
                <w:lang w:val="fr"/>
              </w:rPr>
              <w:t>Non</w:t>
            </w:r>
            <w:r w:rsidR="00AE7E0A">
              <w:rPr>
                <w:sz w:val="20"/>
                <w:szCs w:val="20"/>
                <w:lang w:val="fr"/>
              </w:rPr>
              <w:t xml:space="preserve">      </w:t>
            </w:r>
            <w:r w:rsidRPr="00AC3C06">
              <w:rPr>
                <w:sz w:val="20"/>
                <w:szCs w:val="20"/>
                <w:lang w:val="fr"/>
              </w:rPr>
              <w:sym w:font="Wingdings 2" w:char="F0A3"/>
            </w:r>
          </w:p>
          <w:p w14:paraId="44096F1F" w14:textId="77777777" w:rsidR="00AC3C06" w:rsidRPr="00123D5C" w:rsidRDefault="00AC3C06" w:rsidP="00AC3C06">
            <w:pPr>
              <w:spacing w:after="0" w:line="240" w:lineRule="auto"/>
              <w:rPr>
                <w:rFonts w:ascii="Calibri Light" w:eastAsia="Times New Roman" w:hAnsi="Calibri Light" w:cs="Calibri Light"/>
                <w:sz w:val="16"/>
                <w:szCs w:val="16"/>
                <w:lang w:val="fr-FR"/>
              </w:rPr>
            </w:pPr>
          </w:p>
          <w:p w14:paraId="38F8C271" w14:textId="77777777" w:rsidR="00AC3C06" w:rsidRPr="00AC3C06" w:rsidRDefault="00AC3C06" w:rsidP="00AC3C06">
            <w:pPr>
              <w:spacing w:after="0" w:line="240" w:lineRule="auto"/>
              <w:rPr>
                <w:rFonts w:ascii="Calibri Light" w:eastAsia="Times New Roman" w:hAnsi="Calibri Light" w:cs="Calibri Light"/>
                <w:sz w:val="20"/>
                <w:szCs w:val="20"/>
              </w:rPr>
            </w:pPr>
            <w:r w:rsidRPr="00AC3C06">
              <w:rPr>
                <w:sz w:val="20"/>
                <w:szCs w:val="20"/>
                <w:lang w:val="fr"/>
              </w:rPr>
              <w:t>Autres (préciser) :</w:t>
            </w:r>
          </w:p>
          <w:p w14:paraId="3A483C26" w14:textId="77777777" w:rsidR="00AC3C06" w:rsidRPr="00AC3C06" w:rsidRDefault="00AC3C06" w:rsidP="00AC3C06">
            <w:pPr>
              <w:spacing w:after="0" w:line="240" w:lineRule="auto"/>
              <w:rPr>
                <w:rFonts w:ascii="Calibri Light" w:eastAsia="Times New Roman" w:hAnsi="Calibri Light" w:cs="Calibri Light"/>
                <w:sz w:val="20"/>
                <w:szCs w:val="20"/>
              </w:rPr>
            </w:pPr>
          </w:p>
        </w:tc>
      </w:tr>
      <w:tr w:rsidR="00AC3C06" w:rsidRPr="00AC3C06" w14:paraId="2230FE02" w14:textId="77777777" w:rsidTr="00AC3C06">
        <w:trPr>
          <w:trHeight w:val="851"/>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094E2BBC"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sz w:val="20"/>
                <w:szCs w:val="20"/>
                <w:lang w:val="fr"/>
              </w:rPr>
              <w:t>Adresse complète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6F077CF" w14:textId="77777777" w:rsidR="00AC3C06" w:rsidRPr="00AC3C06" w:rsidRDefault="00AC3C06" w:rsidP="00AC3C06">
            <w:pPr>
              <w:spacing w:after="0" w:line="240" w:lineRule="auto"/>
              <w:rPr>
                <w:rFonts w:ascii="Calibri Light" w:eastAsia="Times New Roman" w:hAnsi="Calibri Light" w:cs="Calibri Light"/>
                <w:sz w:val="18"/>
                <w:szCs w:val="18"/>
              </w:rPr>
            </w:pPr>
          </w:p>
        </w:tc>
      </w:tr>
      <w:tr w:rsidR="00AC3C06" w:rsidRPr="00583576" w14:paraId="379AA523" w14:textId="77777777" w:rsidTr="00AC3C06">
        <w:trPr>
          <w:trHeight w:val="848"/>
        </w:trPr>
        <w:tc>
          <w:tcPr>
            <w:tcW w:w="2943" w:type="dxa"/>
            <w:tcBorders>
              <w:top w:val="single" w:sz="4" w:space="0" w:color="auto"/>
              <w:right w:val="single" w:sz="2" w:space="0" w:color="808080"/>
            </w:tcBorders>
            <w:shd w:val="clear" w:color="auto" w:fill="F2F2F2"/>
            <w:vAlign w:val="center"/>
          </w:tcPr>
          <w:p w14:paraId="4C8D57B3" w14:textId="77777777" w:rsidR="00AC3C06" w:rsidRPr="00123D5C" w:rsidRDefault="00AC3C06" w:rsidP="00AC3C06">
            <w:pPr>
              <w:spacing w:after="0" w:line="240" w:lineRule="auto"/>
              <w:jc w:val="right"/>
              <w:rPr>
                <w:rFonts w:ascii="Calibri Light" w:eastAsia="Times New Roman" w:hAnsi="Calibri Light" w:cs="Calibri Light"/>
                <w:sz w:val="20"/>
                <w:szCs w:val="20"/>
                <w:lang w:val="fr-FR"/>
              </w:rPr>
            </w:pPr>
            <w:r w:rsidRPr="00AC3C06">
              <w:rPr>
                <w:sz w:val="20"/>
                <w:szCs w:val="20"/>
                <w:lang w:val="fr"/>
              </w:rPr>
              <w:t>Site Web (le cas échéant) ►</w:t>
            </w:r>
          </w:p>
        </w:tc>
        <w:tc>
          <w:tcPr>
            <w:tcW w:w="6379" w:type="dxa"/>
            <w:tcBorders>
              <w:top w:val="single" w:sz="4" w:space="0" w:color="auto"/>
              <w:left w:val="single" w:sz="2" w:space="0" w:color="808080"/>
            </w:tcBorders>
            <w:shd w:val="clear" w:color="auto" w:fill="auto"/>
            <w:vAlign w:val="center"/>
          </w:tcPr>
          <w:p w14:paraId="656A3C5D" w14:textId="77777777" w:rsidR="00AC3C06" w:rsidRPr="00123D5C" w:rsidRDefault="00AC3C06" w:rsidP="00AC3C06">
            <w:pPr>
              <w:spacing w:after="0" w:line="240" w:lineRule="auto"/>
              <w:rPr>
                <w:rFonts w:ascii="Calibri Light" w:eastAsia="Times New Roman" w:hAnsi="Calibri Light" w:cs="Calibri Light"/>
                <w:sz w:val="18"/>
                <w:szCs w:val="18"/>
                <w:lang w:val="fr-FR"/>
              </w:rPr>
            </w:pPr>
          </w:p>
        </w:tc>
      </w:tr>
      <w:tr w:rsidR="00AC3C06" w:rsidRPr="00583576" w14:paraId="2EAC01B3" w14:textId="77777777" w:rsidTr="00AC3C06">
        <w:trPr>
          <w:trHeight w:val="1389"/>
        </w:trPr>
        <w:tc>
          <w:tcPr>
            <w:tcW w:w="2943" w:type="dxa"/>
            <w:tcBorders>
              <w:right w:val="single" w:sz="2" w:space="0" w:color="808080"/>
            </w:tcBorders>
            <w:shd w:val="clear" w:color="auto" w:fill="F2F2F2"/>
            <w:vAlign w:val="center"/>
          </w:tcPr>
          <w:p w14:paraId="42BDF207" w14:textId="77777777" w:rsidR="00AC3C06" w:rsidRPr="00123D5C" w:rsidRDefault="00AC3C06" w:rsidP="00AC3C06">
            <w:pPr>
              <w:spacing w:after="0" w:line="240" w:lineRule="auto"/>
              <w:jc w:val="right"/>
              <w:rPr>
                <w:rFonts w:ascii="Calibri Light" w:eastAsia="Times New Roman" w:hAnsi="Calibri Light" w:cs="Calibri Light"/>
                <w:sz w:val="20"/>
                <w:szCs w:val="20"/>
                <w:lang w:val="fr-FR"/>
              </w:rPr>
            </w:pPr>
            <w:r w:rsidRPr="00AC3C06">
              <w:rPr>
                <w:sz w:val="20"/>
                <w:szCs w:val="20"/>
                <w:lang w:val="fr"/>
              </w:rPr>
              <w:t>Nom de la ou des personnes habilitées à s’engager au nom du partenaire chargé de la mise en œuvre (indiquer le nom et la fonction) ►</w:t>
            </w:r>
          </w:p>
        </w:tc>
        <w:tc>
          <w:tcPr>
            <w:tcW w:w="6379" w:type="dxa"/>
            <w:tcBorders>
              <w:left w:val="single" w:sz="2" w:space="0" w:color="808080"/>
            </w:tcBorders>
            <w:shd w:val="clear" w:color="auto" w:fill="auto"/>
            <w:vAlign w:val="center"/>
          </w:tcPr>
          <w:p w14:paraId="0BFAC6DF" w14:textId="77777777" w:rsidR="00AC3C06" w:rsidRPr="00123D5C" w:rsidRDefault="00AC3C06" w:rsidP="00AC3C06">
            <w:pPr>
              <w:spacing w:after="0" w:line="240" w:lineRule="auto"/>
              <w:rPr>
                <w:rFonts w:ascii="Calibri Light" w:eastAsia="Times New Roman" w:hAnsi="Calibri Light" w:cs="Calibri Light"/>
                <w:sz w:val="18"/>
                <w:szCs w:val="18"/>
                <w:lang w:val="fr-FR"/>
              </w:rPr>
            </w:pPr>
          </w:p>
        </w:tc>
      </w:tr>
      <w:tr w:rsidR="00AC3C06" w:rsidRPr="00AC3C06" w14:paraId="3ACA13C3" w14:textId="77777777" w:rsidTr="00AC3C06">
        <w:trPr>
          <w:trHeight w:val="554"/>
        </w:trPr>
        <w:tc>
          <w:tcPr>
            <w:tcW w:w="9322" w:type="dxa"/>
            <w:gridSpan w:val="2"/>
            <w:tcBorders>
              <w:bottom w:val="single" w:sz="2" w:space="0" w:color="808080"/>
            </w:tcBorders>
            <w:shd w:val="clear" w:color="auto" w:fill="FFF2CC" w:themeFill="accent4" w:themeFillTint="33"/>
            <w:vAlign w:val="center"/>
          </w:tcPr>
          <w:p w14:paraId="17C9FBB5" w14:textId="77777777" w:rsidR="00AC3C06" w:rsidRPr="00AC3C06" w:rsidRDefault="00AC3C06" w:rsidP="00AC3C06">
            <w:pPr>
              <w:numPr>
                <w:ilvl w:val="0"/>
                <w:numId w:val="1"/>
              </w:numPr>
              <w:spacing w:after="0" w:line="240" w:lineRule="auto"/>
              <w:ind w:left="360"/>
              <w:rPr>
                <w:rFonts w:ascii="Calibri Light" w:eastAsia="Times New Roman" w:hAnsi="Calibri Light" w:cs="Calibri Light"/>
                <w:b/>
                <w:sz w:val="24"/>
                <w:szCs w:val="24"/>
              </w:rPr>
            </w:pPr>
            <w:r w:rsidRPr="00AC3C06">
              <w:rPr>
                <w:b/>
                <w:sz w:val="24"/>
                <w:szCs w:val="24"/>
                <w:lang w:val="fr"/>
              </w:rPr>
              <w:t>COORDONNÉES</w:t>
            </w:r>
          </w:p>
        </w:tc>
      </w:tr>
      <w:tr w:rsidR="00AC3C06" w:rsidRPr="00AC3C06" w14:paraId="6C3FAE46" w14:textId="77777777" w:rsidTr="00AC3C06">
        <w:trPr>
          <w:trHeight w:val="580"/>
        </w:trPr>
        <w:tc>
          <w:tcPr>
            <w:tcW w:w="2943" w:type="dxa"/>
            <w:tcBorders>
              <w:right w:val="single" w:sz="2" w:space="0" w:color="808080"/>
            </w:tcBorders>
            <w:shd w:val="clear" w:color="auto" w:fill="F2F2F2"/>
            <w:vAlign w:val="center"/>
          </w:tcPr>
          <w:p w14:paraId="756504D7"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sz w:val="20"/>
                <w:szCs w:val="20"/>
                <w:lang w:val="fr"/>
              </w:rPr>
              <w:t>Personne de contact ►</w:t>
            </w:r>
          </w:p>
        </w:tc>
        <w:tc>
          <w:tcPr>
            <w:tcW w:w="6379" w:type="dxa"/>
            <w:tcBorders>
              <w:left w:val="single" w:sz="2" w:space="0" w:color="808080"/>
            </w:tcBorders>
            <w:shd w:val="clear" w:color="auto" w:fill="auto"/>
            <w:vAlign w:val="center"/>
          </w:tcPr>
          <w:p w14:paraId="3F77A69D" w14:textId="77777777" w:rsidR="00AC3C06" w:rsidRPr="00AC3C06" w:rsidRDefault="00AC3C06" w:rsidP="00AC3C06">
            <w:pPr>
              <w:spacing w:after="0" w:line="240" w:lineRule="auto"/>
              <w:rPr>
                <w:rFonts w:ascii="Calibri Light" w:eastAsia="Times New Roman" w:hAnsi="Calibri Light" w:cs="Calibri Light"/>
                <w:sz w:val="18"/>
                <w:szCs w:val="18"/>
              </w:rPr>
            </w:pPr>
          </w:p>
        </w:tc>
      </w:tr>
      <w:tr w:rsidR="00AC3C06" w:rsidRPr="00583576" w14:paraId="3C4DE418" w14:textId="77777777" w:rsidTr="00AC3C06">
        <w:trPr>
          <w:trHeight w:val="574"/>
        </w:trPr>
        <w:tc>
          <w:tcPr>
            <w:tcW w:w="2943" w:type="dxa"/>
            <w:tcBorders>
              <w:right w:val="single" w:sz="2" w:space="0" w:color="808080"/>
            </w:tcBorders>
            <w:shd w:val="clear" w:color="auto" w:fill="F2F2F2"/>
            <w:vAlign w:val="center"/>
          </w:tcPr>
          <w:p w14:paraId="620D9A14" w14:textId="77777777" w:rsidR="00AC3C06" w:rsidRPr="00123D5C" w:rsidRDefault="00AC3C06" w:rsidP="00AC3C06">
            <w:pPr>
              <w:spacing w:after="0" w:line="240" w:lineRule="auto"/>
              <w:jc w:val="right"/>
              <w:rPr>
                <w:rFonts w:ascii="Calibri Light" w:eastAsia="Times New Roman" w:hAnsi="Calibri Light" w:cs="Calibri Light"/>
                <w:sz w:val="20"/>
                <w:szCs w:val="20"/>
                <w:lang w:val="fr-FR"/>
              </w:rPr>
            </w:pPr>
            <w:r w:rsidRPr="00AC3C06">
              <w:rPr>
                <w:sz w:val="20"/>
                <w:szCs w:val="20"/>
                <w:lang w:val="fr"/>
              </w:rPr>
              <w:t>Position de la personne de contact ►</w:t>
            </w:r>
          </w:p>
        </w:tc>
        <w:tc>
          <w:tcPr>
            <w:tcW w:w="6379" w:type="dxa"/>
            <w:tcBorders>
              <w:left w:val="single" w:sz="2" w:space="0" w:color="808080"/>
            </w:tcBorders>
            <w:shd w:val="clear" w:color="auto" w:fill="auto"/>
            <w:vAlign w:val="center"/>
          </w:tcPr>
          <w:p w14:paraId="3EDCEBC6" w14:textId="77777777" w:rsidR="00AC3C06" w:rsidRPr="00123D5C" w:rsidRDefault="00AC3C06" w:rsidP="00AC3C06">
            <w:pPr>
              <w:spacing w:after="0" w:line="240" w:lineRule="auto"/>
              <w:rPr>
                <w:rFonts w:ascii="Calibri Light" w:eastAsia="Times New Roman" w:hAnsi="Calibri Light" w:cs="Calibri Light"/>
                <w:sz w:val="18"/>
                <w:szCs w:val="18"/>
                <w:lang w:val="fr-FR"/>
              </w:rPr>
            </w:pPr>
          </w:p>
        </w:tc>
      </w:tr>
      <w:tr w:rsidR="00AC3C06" w:rsidRPr="00AC3C06" w14:paraId="0B1CC9A0" w14:textId="77777777" w:rsidTr="00AC3C06">
        <w:trPr>
          <w:trHeight w:val="554"/>
        </w:trPr>
        <w:tc>
          <w:tcPr>
            <w:tcW w:w="2943" w:type="dxa"/>
            <w:tcBorders>
              <w:right w:val="single" w:sz="2" w:space="0" w:color="808080"/>
            </w:tcBorders>
            <w:shd w:val="clear" w:color="auto" w:fill="F2F2F2"/>
            <w:vAlign w:val="center"/>
          </w:tcPr>
          <w:p w14:paraId="13344C68"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sz w:val="20"/>
                <w:szCs w:val="20"/>
                <w:lang w:val="fr"/>
              </w:rPr>
              <w:t xml:space="preserve">Adresse </w:t>
            </w:r>
            <w:proofErr w:type="gramStart"/>
            <w:r w:rsidRPr="00AC3C06">
              <w:rPr>
                <w:sz w:val="20"/>
                <w:szCs w:val="20"/>
                <w:lang w:val="fr"/>
              </w:rPr>
              <w:t>e-mail</w:t>
            </w:r>
            <w:proofErr w:type="gramEnd"/>
            <w:r w:rsidRPr="00AC3C06">
              <w:rPr>
                <w:sz w:val="20"/>
                <w:szCs w:val="20"/>
                <w:lang w:val="fr"/>
              </w:rPr>
              <w:t xml:space="preserve"> ►</w:t>
            </w:r>
          </w:p>
        </w:tc>
        <w:tc>
          <w:tcPr>
            <w:tcW w:w="6379" w:type="dxa"/>
            <w:tcBorders>
              <w:left w:val="single" w:sz="2" w:space="0" w:color="808080"/>
            </w:tcBorders>
            <w:shd w:val="clear" w:color="auto" w:fill="auto"/>
            <w:vAlign w:val="center"/>
          </w:tcPr>
          <w:p w14:paraId="5863E388" w14:textId="77777777" w:rsidR="00AC3C06" w:rsidRPr="00AC3C06" w:rsidRDefault="00AC3C06" w:rsidP="00AC3C06">
            <w:pPr>
              <w:spacing w:after="0" w:line="240" w:lineRule="auto"/>
              <w:rPr>
                <w:rFonts w:ascii="Calibri Light" w:eastAsia="Times New Roman" w:hAnsi="Calibri Light" w:cs="Calibri Light"/>
                <w:sz w:val="18"/>
                <w:szCs w:val="18"/>
              </w:rPr>
            </w:pPr>
          </w:p>
        </w:tc>
      </w:tr>
      <w:tr w:rsidR="00AC3C06" w:rsidRPr="00AC3C06" w14:paraId="5BECAE18" w14:textId="77777777" w:rsidTr="00AC3C06">
        <w:trPr>
          <w:trHeight w:val="704"/>
        </w:trPr>
        <w:tc>
          <w:tcPr>
            <w:tcW w:w="2943" w:type="dxa"/>
            <w:tcBorders>
              <w:right w:val="single" w:sz="2" w:space="0" w:color="808080"/>
            </w:tcBorders>
            <w:shd w:val="clear" w:color="auto" w:fill="F2F2F2"/>
            <w:vAlign w:val="center"/>
          </w:tcPr>
          <w:p w14:paraId="6A6FC435"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sz w:val="20"/>
                <w:szCs w:val="20"/>
                <w:lang w:val="fr"/>
              </w:rPr>
              <w:t>Numéro de téléphone ►</w:t>
            </w:r>
          </w:p>
        </w:tc>
        <w:tc>
          <w:tcPr>
            <w:tcW w:w="6379" w:type="dxa"/>
            <w:tcBorders>
              <w:left w:val="single" w:sz="2" w:space="0" w:color="808080"/>
            </w:tcBorders>
            <w:shd w:val="clear" w:color="auto" w:fill="auto"/>
            <w:vAlign w:val="center"/>
          </w:tcPr>
          <w:p w14:paraId="5CC71139" w14:textId="77777777" w:rsidR="00AC3C06" w:rsidRPr="00AC3C06" w:rsidRDefault="00AC3C06" w:rsidP="00AC3C06">
            <w:pPr>
              <w:spacing w:after="0" w:line="240" w:lineRule="auto"/>
              <w:rPr>
                <w:rFonts w:ascii="Calibri Light" w:eastAsia="Times New Roman" w:hAnsi="Calibri Light" w:cs="Calibri Light"/>
                <w:sz w:val="18"/>
                <w:szCs w:val="18"/>
              </w:rPr>
            </w:pPr>
          </w:p>
        </w:tc>
      </w:tr>
    </w:tbl>
    <w:p w14:paraId="21DFA843" w14:textId="77777777" w:rsidR="00AC3C06" w:rsidRPr="00AC3C06" w:rsidRDefault="00AC3C06" w:rsidP="00AC3C06">
      <w:pPr>
        <w:spacing w:after="0" w:line="240" w:lineRule="auto"/>
        <w:rPr>
          <w:rFonts w:ascii="Calibri Light" w:eastAsia="Times New Roman" w:hAnsi="Calibri Light" w:cs="Calibri Light"/>
          <w:b/>
          <w:sz w:val="28"/>
          <w:szCs w:val="28"/>
        </w:rPr>
      </w:pPr>
    </w:p>
    <w:tbl>
      <w:tblPr>
        <w:tblW w:w="9322" w:type="dxa"/>
        <w:tblBorders>
          <w:top w:val="single" w:sz="2" w:space="0" w:color="808080"/>
          <w:bottom w:val="single" w:sz="2" w:space="0" w:color="808080"/>
          <w:insideH w:val="single" w:sz="2" w:space="0" w:color="808080"/>
          <w:insideV w:val="single" w:sz="4" w:space="0" w:color="auto"/>
        </w:tblBorders>
        <w:tblLayout w:type="fixed"/>
        <w:tblLook w:val="04A0" w:firstRow="1" w:lastRow="0" w:firstColumn="1" w:lastColumn="0" w:noHBand="0" w:noVBand="1"/>
      </w:tblPr>
      <w:tblGrid>
        <w:gridCol w:w="3227"/>
        <w:gridCol w:w="5953"/>
        <w:gridCol w:w="142"/>
      </w:tblGrid>
      <w:tr w:rsidR="00AC3C06" w:rsidRPr="00583576" w14:paraId="4FE6FD95" w14:textId="77777777" w:rsidTr="00AC3C06">
        <w:trPr>
          <w:trHeight w:val="598"/>
        </w:trPr>
        <w:tc>
          <w:tcPr>
            <w:tcW w:w="9322" w:type="dxa"/>
            <w:gridSpan w:val="3"/>
            <w:tcBorders>
              <w:bottom w:val="single" w:sz="2" w:space="0" w:color="808080"/>
            </w:tcBorders>
            <w:shd w:val="clear" w:color="auto" w:fill="FFF2CC" w:themeFill="accent4" w:themeFillTint="33"/>
            <w:vAlign w:val="center"/>
          </w:tcPr>
          <w:p w14:paraId="6278D096" w14:textId="77777777" w:rsidR="00AC3C06" w:rsidRPr="00123D5C" w:rsidRDefault="00AC3C06" w:rsidP="00AC3C06">
            <w:pPr>
              <w:numPr>
                <w:ilvl w:val="0"/>
                <w:numId w:val="2"/>
              </w:numPr>
              <w:spacing w:after="0" w:line="240" w:lineRule="auto"/>
              <w:ind w:left="360"/>
              <w:contextualSpacing/>
              <w:rPr>
                <w:rFonts w:ascii="Calibri Light" w:eastAsia="Times New Roman" w:hAnsi="Calibri Light" w:cs="Calibri Light"/>
                <w:color w:val="0070C0"/>
                <w:sz w:val="24"/>
                <w:szCs w:val="24"/>
                <w:lang w:val="fr-FR"/>
              </w:rPr>
            </w:pPr>
            <w:r w:rsidRPr="00AC3C06">
              <w:rPr>
                <w:b/>
                <w:color w:val="0070C0"/>
                <w:sz w:val="24"/>
                <w:szCs w:val="24"/>
                <w:lang w:val="fr"/>
              </w:rPr>
              <w:t>BRÈVE DESCRIPTION DU PROJET PRINCIPAL</w:t>
            </w:r>
          </w:p>
        </w:tc>
      </w:tr>
      <w:tr w:rsidR="00AC3C06" w:rsidRPr="00AC3C06" w14:paraId="4D96ADBE" w14:textId="77777777" w:rsidTr="00AC3C06">
        <w:trPr>
          <w:trHeight w:val="568"/>
        </w:trPr>
        <w:tc>
          <w:tcPr>
            <w:tcW w:w="3227" w:type="dxa"/>
            <w:tcBorders>
              <w:right w:val="single" w:sz="2" w:space="0" w:color="808080"/>
            </w:tcBorders>
            <w:shd w:val="clear" w:color="auto" w:fill="F2F2F2"/>
            <w:vAlign w:val="center"/>
          </w:tcPr>
          <w:p w14:paraId="6B9B16F7"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b/>
                <w:bCs/>
                <w:i/>
                <w:iCs/>
                <w:color w:val="0070C0"/>
                <w:sz w:val="20"/>
                <w:szCs w:val="20"/>
                <w:lang w:val="fr"/>
              </w:rPr>
              <w:t>Titre ►</w:t>
            </w:r>
          </w:p>
        </w:tc>
        <w:tc>
          <w:tcPr>
            <w:tcW w:w="6095" w:type="dxa"/>
            <w:gridSpan w:val="2"/>
            <w:tcBorders>
              <w:left w:val="single" w:sz="2" w:space="0" w:color="808080"/>
            </w:tcBorders>
            <w:shd w:val="clear" w:color="auto" w:fill="auto"/>
          </w:tcPr>
          <w:p w14:paraId="37CCF9C4"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55533A6D" w14:textId="77777777" w:rsidTr="00AC3C06">
        <w:trPr>
          <w:trHeight w:val="562"/>
        </w:trPr>
        <w:tc>
          <w:tcPr>
            <w:tcW w:w="3227" w:type="dxa"/>
            <w:tcBorders>
              <w:right w:val="single" w:sz="2" w:space="0" w:color="808080"/>
            </w:tcBorders>
            <w:shd w:val="clear" w:color="auto" w:fill="F2F2F2"/>
            <w:vAlign w:val="center"/>
          </w:tcPr>
          <w:p w14:paraId="28942E30" w14:textId="541F4F9E" w:rsidR="00AC3C06" w:rsidRPr="00AC3C06" w:rsidRDefault="00AE7E0A" w:rsidP="00AC3C06">
            <w:pPr>
              <w:spacing w:after="0" w:line="240" w:lineRule="auto"/>
              <w:jc w:val="right"/>
              <w:rPr>
                <w:rFonts w:ascii="Calibri Light" w:eastAsia="Times New Roman" w:hAnsi="Calibri Light" w:cs="Calibri Light"/>
                <w:b/>
                <w:bCs/>
                <w:i/>
                <w:iCs/>
                <w:color w:val="0070C0"/>
                <w:sz w:val="20"/>
                <w:szCs w:val="20"/>
              </w:rPr>
            </w:pPr>
            <w:r>
              <w:rPr>
                <w:b/>
                <w:bCs/>
                <w:i/>
                <w:iCs/>
                <w:color w:val="0070C0"/>
                <w:sz w:val="20"/>
                <w:szCs w:val="20"/>
                <w:lang w:val="fr"/>
              </w:rPr>
              <w:t>O</w:t>
            </w:r>
            <w:r w:rsidR="00AC3C06" w:rsidRPr="00AC3C06">
              <w:rPr>
                <w:b/>
                <w:bCs/>
                <w:i/>
                <w:iCs/>
                <w:color w:val="0070C0"/>
                <w:sz w:val="20"/>
                <w:szCs w:val="20"/>
                <w:lang w:val="fr"/>
              </w:rPr>
              <w:t xml:space="preserve">bjectif </w:t>
            </w:r>
            <w:r w:rsidRPr="00AC3C06">
              <w:rPr>
                <w:b/>
                <w:bCs/>
                <w:i/>
                <w:iCs/>
                <w:color w:val="0070C0"/>
                <w:sz w:val="20"/>
                <w:szCs w:val="20"/>
                <w:lang w:val="fr"/>
              </w:rPr>
              <w:t xml:space="preserve">Global </w:t>
            </w:r>
            <w:r w:rsidR="00AC3C06" w:rsidRPr="00AC3C06">
              <w:rPr>
                <w:b/>
                <w:bCs/>
                <w:i/>
                <w:iCs/>
                <w:color w:val="0070C0"/>
                <w:sz w:val="20"/>
                <w:szCs w:val="20"/>
                <w:lang w:val="fr"/>
              </w:rPr>
              <w:t>►</w:t>
            </w:r>
          </w:p>
        </w:tc>
        <w:tc>
          <w:tcPr>
            <w:tcW w:w="6095" w:type="dxa"/>
            <w:gridSpan w:val="2"/>
            <w:tcBorders>
              <w:left w:val="single" w:sz="2" w:space="0" w:color="808080"/>
            </w:tcBorders>
            <w:shd w:val="clear" w:color="auto" w:fill="auto"/>
          </w:tcPr>
          <w:p w14:paraId="57BCAAF2"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p w14:paraId="4E8C1DA3"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p w14:paraId="7059D692"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p w14:paraId="41898F82"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468301D0" w14:textId="77777777" w:rsidTr="00AC3C06">
        <w:trPr>
          <w:gridAfter w:val="1"/>
          <w:wAfter w:w="142" w:type="dxa"/>
          <w:trHeight w:val="1421"/>
        </w:trPr>
        <w:tc>
          <w:tcPr>
            <w:tcW w:w="3227" w:type="dxa"/>
            <w:tcBorders>
              <w:right w:val="single" w:sz="2" w:space="0" w:color="808080"/>
            </w:tcBorders>
            <w:shd w:val="clear" w:color="auto" w:fill="F2F2F2"/>
            <w:vAlign w:val="center"/>
          </w:tcPr>
          <w:p w14:paraId="74F55D62"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b/>
                <w:bCs/>
                <w:i/>
                <w:iCs/>
                <w:color w:val="0070C0"/>
                <w:sz w:val="20"/>
                <w:szCs w:val="20"/>
                <w:lang w:val="fr"/>
              </w:rPr>
              <w:lastRenderedPageBreak/>
              <w:t>Objectifs spécifiques ►</w:t>
            </w:r>
          </w:p>
        </w:tc>
        <w:tc>
          <w:tcPr>
            <w:tcW w:w="5953" w:type="dxa"/>
            <w:tcBorders>
              <w:left w:val="single" w:sz="2" w:space="0" w:color="808080"/>
            </w:tcBorders>
            <w:shd w:val="clear" w:color="auto" w:fill="auto"/>
          </w:tcPr>
          <w:p w14:paraId="040C6720"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p w14:paraId="6ADCE71A"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p w14:paraId="379ABE4B"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7615F338" w14:textId="77777777" w:rsidTr="00AC3C06">
        <w:trPr>
          <w:gridAfter w:val="1"/>
          <w:wAfter w:w="142" w:type="dxa"/>
          <w:trHeight w:val="1414"/>
        </w:trPr>
        <w:tc>
          <w:tcPr>
            <w:tcW w:w="3227" w:type="dxa"/>
            <w:tcBorders>
              <w:right w:val="single" w:sz="2" w:space="0" w:color="808080"/>
            </w:tcBorders>
            <w:shd w:val="clear" w:color="auto" w:fill="F2F2F2"/>
            <w:vAlign w:val="center"/>
          </w:tcPr>
          <w:p w14:paraId="2AE955BE"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b/>
                <w:bCs/>
                <w:i/>
                <w:iCs/>
                <w:color w:val="0070C0"/>
                <w:sz w:val="20"/>
                <w:szCs w:val="20"/>
                <w:lang w:val="fr"/>
              </w:rPr>
              <w:t>Zone géographique ►</w:t>
            </w:r>
          </w:p>
        </w:tc>
        <w:tc>
          <w:tcPr>
            <w:tcW w:w="5953" w:type="dxa"/>
            <w:tcBorders>
              <w:left w:val="single" w:sz="2" w:space="0" w:color="808080"/>
            </w:tcBorders>
            <w:shd w:val="clear" w:color="auto" w:fill="auto"/>
          </w:tcPr>
          <w:p w14:paraId="548B10F2"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3932670B" w14:textId="77777777" w:rsidTr="00AC3C06">
        <w:trPr>
          <w:gridAfter w:val="1"/>
          <w:wAfter w:w="142" w:type="dxa"/>
          <w:trHeight w:val="1407"/>
        </w:trPr>
        <w:tc>
          <w:tcPr>
            <w:tcW w:w="3227" w:type="dxa"/>
            <w:tcBorders>
              <w:right w:val="single" w:sz="2" w:space="0" w:color="808080"/>
            </w:tcBorders>
            <w:shd w:val="clear" w:color="auto" w:fill="F2F2F2"/>
            <w:vAlign w:val="center"/>
          </w:tcPr>
          <w:p w14:paraId="4320AD58"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b/>
                <w:bCs/>
                <w:i/>
                <w:iCs/>
                <w:color w:val="0070C0"/>
                <w:sz w:val="20"/>
                <w:szCs w:val="20"/>
                <w:lang w:val="fr"/>
              </w:rPr>
              <w:t>Agence de financement ►</w:t>
            </w:r>
          </w:p>
        </w:tc>
        <w:tc>
          <w:tcPr>
            <w:tcW w:w="5953" w:type="dxa"/>
            <w:tcBorders>
              <w:left w:val="single" w:sz="2" w:space="0" w:color="808080"/>
            </w:tcBorders>
            <w:shd w:val="clear" w:color="auto" w:fill="auto"/>
          </w:tcPr>
          <w:p w14:paraId="57A6E880"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75F4B2BC" w14:textId="77777777" w:rsidTr="00FD49E2">
        <w:trPr>
          <w:gridAfter w:val="1"/>
          <w:wAfter w:w="142" w:type="dxa"/>
          <w:trHeight w:val="1416"/>
        </w:trPr>
        <w:tc>
          <w:tcPr>
            <w:tcW w:w="3227" w:type="dxa"/>
            <w:tcBorders>
              <w:right w:val="single" w:sz="2" w:space="0" w:color="808080"/>
            </w:tcBorders>
            <w:shd w:val="clear" w:color="auto" w:fill="F2F2F2"/>
            <w:vAlign w:val="center"/>
          </w:tcPr>
          <w:p w14:paraId="5DA7E417"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b/>
                <w:bCs/>
                <w:i/>
                <w:iCs/>
                <w:color w:val="0070C0"/>
                <w:sz w:val="20"/>
                <w:szCs w:val="20"/>
                <w:lang w:val="fr"/>
              </w:rPr>
              <w:t>Résultats attendus ►</w:t>
            </w:r>
          </w:p>
        </w:tc>
        <w:tc>
          <w:tcPr>
            <w:tcW w:w="5953" w:type="dxa"/>
            <w:tcBorders>
              <w:left w:val="single" w:sz="2" w:space="0" w:color="808080"/>
            </w:tcBorders>
            <w:shd w:val="clear" w:color="auto" w:fill="auto"/>
          </w:tcPr>
          <w:p w14:paraId="0CE6310F"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60761D06" w14:textId="77777777" w:rsidTr="00FD49E2">
        <w:trPr>
          <w:gridAfter w:val="1"/>
          <w:wAfter w:w="142" w:type="dxa"/>
          <w:trHeight w:val="986"/>
        </w:trPr>
        <w:tc>
          <w:tcPr>
            <w:tcW w:w="3227" w:type="dxa"/>
            <w:tcBorders>
              <w:right w:val="single" w:sz="2" w:space="0" w:color="808080"/>
            </w:tcBorders>
            <w:shd w:val="clear" w:color="auto" w:fill="F2F2F2"/>
            <w:vAlign w:val="center"/>
          </w:tcPr>
          <w:p w14:paraId="4779CF88"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b/>
                <w:bCs/>
                <w:i/>
                <w:iCs/>
                <w:color w:val="0070C0"/>
                <w:sz w:val="20"/>
                <w:szCs w:val="20"/>
                <w:lang w:val="fr"/>
              </w:rPr>
              <w:t xml:space="preserve">  </w:t>
            </w:r>
            <w:proofErr w:type="gramStart"/>
            <w:r w:rsidRPr="00AC3C06">
              <w:rPr>
                <w:b/>
                <w:bCs/>
                <w:i/>
                <w:iCs/>
                <w:color w:val="0070C0"/>
                <w:sz w:val="20"/>
                <w:szCs w:val="20"/>
                <w:lang w:val="fr"/>
              </w:rPr>
              <w:t>Durée  ►</w:t>
            </w:r>
            <w:proofErr w:type="gramEnd"/>
          </w:p>
        </w:tc>
        <w:tc>
          <w:tcPr>
            <w:tcW w:w="5953" w:type="dxa"/>
            <w:tcBorders>
              <w:left w:val="single" w:sz="2" w:space="0" w:color="808080"/>
            </w:tcBorders>
            <w:shd w:val="clear" w:color="auto" w:fill="auto"/>
          </w:tcPr>
          <w:p w14:paraId="271B6A5A" w14:textId="77777777" w:rsidR="00AC3C06" w:rsidRPr="00AC3C06" w:rsidRDefault="00AC3C06" w:rsidP="00AC3C06">
            <w:pPr>
              <w:spacing w:before="120" w:after="40" w:line="240" w:lineRule="auto"/>
              <w:rPr>
                <w:rFonts w:ascii="Calibri Light" w:eastAsia="Times New Roman" w:hAnsi="Calibri Light" w:cs="Calibri Light"/>
                <w:i/>
                <w:iCs/>
                <w:color w:val="0070C0"/>
                <w:sz w:val="20"/>
                <w:szCs w:val="20"/>
              </w:rPr>
            </w:pPr>
            <w:proofErr w:type="gramStart"/>
            <w:r w:rsidRPr="00AC3C06">
              <w:rPr>
                <w:i/>
                <w:iCs/>
                <w:color w:val="0070C0"/>
                <w:sz w:val="20"/>
                <w:szCs w:val="20"/>
                <w:lang w:val="fr"/>
              </w:rPr>
              <w:t>Commencé:</w:t>
            </w:r>
            <w:proofErr w:type="gramEnd"/>
          </w:p>
          <w:p w14:paraId="61CBBF48" w14:textId="77777777" w:rsidR="00AC3C06" w:rsidRPr="00AC3C06" w:rsidRDefault="00AC3C06" w:rsidP="00AC3C06">
            <w:pPr>
              <w:spacing w:before="120" w:after="40" w:line="240" w:lineRule="auto"/>
              <w:rPr>
                <w:rFonts w:ascii="Calibri Light" w:eastAsia="Times New Roman" w:hAnsi="Calibri Light" w:cs="Calibri Light"/>
                <w:i/>
                <w:iCs/>
                <w:color w:val="0070C0"/>
                <w:sz w:val="20"/>
                <w:szCs w:val="20"/>
              </w:rPr>
            </w:pPr>
            <w:r w:rsidRPr="00AC3C06">
              <w:rPr>
                <w:i/>
                <w:iCs/>
                <w:color w:val="0070C0"/>
                <w:sz w:val="20"/>
                <w:szCs w:val="20"/>
                <w:lang w:val="fr"/>
              </w:rPr>
              <w:t>Date de clôture :</w:t>
            </w:r>
          </w:p>
        </w:tc>
      </w:tr>
      <w:tr w:rsidR="00AC3C06" w:rsidRPr="00AC3C06" w14:paraId="6FC3B231" w14:textId="77777777" w:rsidTr="00FD49E2">
        <w:trPr>
          <w:gridAfter w:val="1"/>
          <w:wAfter w:w="142" w:type="dxa"/>
          <w:trHeight w:val="1267"/>
        </w:trPr>
        <w:tc>
          <w:tcPr>
            <w:tcW w:w="3227" w:type="dxa"/>
            <w:tcBorders>
              <w:right w:val="single" w:sz="2" w:space="0" w:color="808080"/>
            </w:tcBorders>
            <w:shd w:val="clear" w:color="auto" w:fill="F2F2F2"/>
            <w:vAlign w:val="center"/>
          </w:tcPr>
          <w:p w14:paraId="2E44504A"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b/>
                <w:bCs/>
                <w:i/>
                <w:iCs/>
                <w:color w:val="0070C0"/>
                <w:sz w:val="20"/>
                <w:szCs w:val="20"/>
                <w:lang w:val="fr"/>
              </w:rPr>
              <w:t>Toute autre information pertinente ►</w:t>
            </w:r>
          </w:p>
        </w:tc>
        <w:tc>
          <w:tcPr>
            <w:tcW w:w="5953" w:type="dxa"/>
            <w:tcBorders>
              <w:left w:val="single" w:sz="2" w:space="0" w:color="808080"/>
            </w:tcBorders>
            <w:shd w:val="clear" w:color="auto" w:fill="auto"/>
          </w:tcPr>
          <w:p w14:paraId="0DC8E9F2"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bl>
    <w:p w14:paraId="4197F45E" w14:textId="77777777" w:rsidR="00AC3C06" w:rsidRPr="00AC3C06" w:rsidRDefault="00AC3C06" w:rsidP="00AC3C06">
      <w:pPr>
        <w:spacing w:after="0" w:line="240" w:lineRule="auto"/>
        <w:rPr>
          <w:rFonts w:ascii="Calibri Light" w:eastAsia="Times New Roman" w:hAnsi="Calibri Light" w:cs="Calibri Light"/>
          <w:b/>
          <w:sz w:val="20"/>
          <w:szCs w:val="20"/>
        </w:rPr>
      </w:pPr>
    </w:p>
    <w:p w14:paraId="7D8689A5" w14:textId="77777777" w:rsidR="00AC3C06" w:rsidRPr="00AC3C06" w:rsidRDefault="00AC3C06" w:rsidP="00AC3C06">
      <w:pPr>
        <w:spacing w:after="0" w:line="240" w:lineRule="auto"/>
        <w:rPr>
          <w:rFonts w:ascii="Calibri Light" w:eastAsia="Times New Roman" w:hAnsi="Calibri Light" w:cs="Calibri Light"/>
          <w:b/>
          <w:sz w:val="20"/>
          <w:szCs w:val="20"/>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180"/>
      </w:tblGrid>
      <w:tr w:rsidR="00AC3C06" w:rsidRPr="00583576" w14:paraId="7BCF8B8E" w14:textId="77777777" w:rsidTr="00AC3C06">
        <w:trPr>
          <w:trHeight w:val="500"/>
        </w:trPr>
        <w:tc>
          <w:tcPr>
            <w:tcW w:w="9180" w:type="dxa"/>
            <w:tcBorders>
              <w:top w:val="single" w:sz="2" w:space="0" w:color="808080"/>
              <w:bottom w:val="single" w:sz="2" w:space="0" w:color="808080"/>
            </w:tcBorders>
            <w:shd w:val="clear" w:color="auto" w:fill="FFF2CC" w:themeFill="accent4" w:themeFillTint="33"/>
            <w:vAlign w:val="center"/>
          </w:tcPr>
          <w:p w14:paraId="711DCDC0" w14:textId="1CF423AE" w:rsidR="00AC3C06" w:rsidRPr="00123D5C" w:rsidRDefault="00AC3C06" w:rsidP="00AC3C06">
            <w:pPr>
              <w:numPr>
                <w:ilvl w:val="0"/>
                <w:numId w:val="3"/>
              </w:numPr>
              <w:spacing w:after="0" w:line="240" w:lineRule="auto"/>
              <w:ind w:left="407" w:hanging="407"/>
              <w:contextualSpacing/>
              <w:rPr>
                <w:rFonts w:ascii="Calibri Light" w:eastAsia="Times New Roman" w:hAnsi="Calibri Light" w:cs="Calibri Light"/>
                <w:b/>
                <w:color w:val="0070C0"/>
                <w:sz w:val="24"/>
                <w:szCs w:val="24"/>
                <w:lang w:val="fr-FR"/>
              </w:rPr>
            </w:pPr>
            <w:r w:rsidRPr="00AC3C06">
              <w:rPr>
                <w:b/>
                <w:color w:val="0070C0"/>
                <w:sz w:val="24"/>
                <w:szCs w:val="24"/>
                <w:lang w:val="fr"/>
              </w:rPr>
              <w:t>DÉCRIRE</w:t>
            </w:r>
            <w:r w:rsidR="00FD49E2" w:rsidRPr="00FD49E2">
              <w:rPr>
                <w:b/>
                <w:color w:val="0070C0"/>
                <w:sz w:val="24"/>
                <w:szCs w:val="24"/>
                <w:lang w:val="fr"/>
              </w:rPr>
              <w:t xml:space="preserve"> L’INTERVENTION PRÉVUE </w:t>
            </w:r>
            <w:r w:rsidRPr="00AC3C06">
              <w:rPr>
                <w:b/>
                <w:color w:val="0070C0"/>
                <w:sz w:val="24"/>
                <w:szCs w:val="24"/>
                <w:lang w:val="fr"/>
              </w:rPr>
              <w:t>QUI SERA FACILITÉE PAR ECOFISH</w:t>
            </w:r>
          </w:p>
          <w:p w14:paraId="288E729C" w14:textId="77777777" w:rsidR="00AC3C06" w:rsidRPr="00123D5C" w:rsidRDefault="00AC3C06" w:rsidP="00AC3C06">
            <w:pPr>
              <w:spacing w:after="0" w:line="240" w:lineRule="auto"/>
              <w:ind w:left="720"/>
              <w:rPr>
                <w:rFonts w:ascii="Calibri Light" w:eastAsia="Times New Roman" w:hAnsi="Calibri Light" w:cs="Calibri Light"/>
                <w:b/>
                <w:sz w:val="20"/>
                <w:szCs w:val="20"/>
                <w:lang w:val="fr-FR"/>
              </w:rPr>
            </w:pPr>
          </w:p>
        </w:tc>
      </w:tr>
      <w:tr w:rsidR="00AC3C06" w:rsidRPr="00583576" w14:paraId="3376B137" w14:textId="77777777" w:rsidTr="00FD49E2">
        <w:trPr>
          <w:trHeight w:val="378"/>
        </w:trPr>
        <w:tc>
          <w:tcPr>
            <w:tcW w:w="9180" w:type="dxa"/>
            <w:tcBorders>
              <w:top w:val="single" w:sz="2" w:space="0" w:color="808080"/>
              <w:bottom w:val="single" w:sz="2" w:space="0" w:color="808080"/>
            </w:tcBorders>
            <w:shd w:val="clear" w:color="auto" w:fill="EAF1DD"/>
            <w:vAlign w:val="center"/>
          </w:tcPr>
          <w:p w14:paraId="6429D253"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b/>
                <w:bCs/>
                <w:color w:val="000000"/>
                <w:sz w:val="20"/>
                <w:szCs w:val="20"/>
                <w:lang w:val="fr-FR"/>
              </w:rPr>
            </w:pPr>
            <w:r w:rsidRPr="00AC3C06">
              <w:rPr>
                <w:b/>
                <w:bCs/>
                <w:i/>
                <w:color w:val="0070C0"/>
                <w:sz w:val="20"/>
                <w:szCs w:val="20"/>
                <w:lang w:val="fr"/>
              </w:rPr>
              <w:t xml:space="preserve">Veuillez expliquer comment chaque activité du projet </w:t>
            </w:r>
          </w:p>
        </w:tc>
      </w:tr>
      <w:tr w:rsidR="00AC3C06" w:rsidRPr="00583576" w14:paraId="7FE15876" w14:textId="77777777" w:rsidTr="00AC3C06">
        <w:trPr>
          <w:trHeight w:val="814"/>
        </w:trPr>
        <w:tc>
          <w:tcPr>
            <w:tcW w:w="9180" w:type="dxa"/>
            <w:tcBorders>
              <w:top w:val="single" w:sz="2" w:space="0" w:color="808080"/>
              <w:bottom w:val="single" w:sz="2" w:space="0" w:color="808080"/>
            </w:tcBorders>
            <w:shd w:val="clear" w:color="auto" w:fill="F2F2F2"/>
            <w:vAlign w:val="center"/>
          </w:tcPr>
          <w:p w14:paraId="6B795682"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color w:val="000000"/>
                <w:sz w:val="20"/>
                <w:szCs w:val="20"/>
                <w:lang w:val="fr-FR"/>
              </w:rPr>
            </w:pPr>
          </w:p>
          <w:p w14:paraId="28F896AA"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63B8BEB7"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41794CD8"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6585D68E"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5A84E87D"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37D7FA9F"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73B67F39"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3B3BA944"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7AD95D68"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tc>
      </w:tr>
    </w:tbl>
    <w:p w14:paraId="030BA679" w14:textId="77777777" w:rsidR="00AC3C06" w:rsidRDefault="00AC3C06" w:rsidP="00AC3C06">
      <w:pPr>
        <w:spacing w:after="0" w:line="240" w:lineRule="auto"/>
        <w:rPr>
          <w:rFonts w:ascii="Calibri Light" w:eastAsia="Times New Roman" w:hAnsi="Calibri Light" w:cs="Calibri Light"/>
          <w:b/>
          <w:sz w:val="20"/>
          <w:szCs w:val="20"/>
          <w:lang w:val="fr-FR"/>
        </w:rPr>
      </w:pPr>
    </w:p>
    <w:p w14:paraId="5085C546" w14:textId="77777777" w:rsidR="00AE7E0A" w:rsidRDefault="00AE7E0A" w:rsidP="00AC3C06">
      <w:pPr>
        <w:spacing w:after="0" w:line="240" w:lineRule="auto"/>
        <w:rPr>
          <w:rFonts w:ascii="Calibri Light" w:eastAsia="Times New Roman" w:hAnsi="Calibri Light" w:cs="Calibri Light"/>
          <w:b/>
          <w:sz w:val="20"/>
          <w:szCs w:val="20"/>
          <w:lang w:val="fr-FR"/>
        </w:rPr>
      </w:pPr>
    </w:p>
    <w:p w14:paraId="63BD2527" w14:textId="77777777" w:rsidR="00AE7E0A" w:rsidRPr="00123D5C" w:rsidRDefault="00AE7E0A" w:rsidP="00AC3C06">
      <w:pPr>
        <w:spacing w:after="0" w:line="240" w:lineRule="auto"/>
        <w:rPr>
          <w:rFonts w:ascii="Calibri Light" w:eastAsia="Times New Roman" w:hAnsi="Calibri Light" w:cs="Calibri Light"/>
          <w:b/>
          <w:sz w:val="20"/>
          <w:szCs w:val="20"/>
          <w:lang w:val="fr-FR"/>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180"/>
      </w:tblGrid>
      <w:tr w:rsidR="00AC3C06" w:rsidRPr="00AC3C06" w14:paraId="5FA78E4C" w14:textId="77777777" w:rsidTr="00AC3C06">
        <w:trPr>
          <w:trHeight w:val="571"/>
        </w:trPr>
        <w:tc>
          <w:tcPr>
            <w:tcW w:w="9180" w:type="dxa"/>
            <w:tcBorders>
              <w:top w:val="single" w:sz="2" w:space="0" w:color="808080"/>
              <w:bottom w:val="single" w:sz="2" w:space="0" w:color="808080"/>
            </w:tcBorders>
            <w:shd w:val="clear" w:color="auto" w:fill="FFF2CC" w:themeFill="accent4" w:themeFillTint="33"/>
            <w:vAlign w:val="center"/>
          </w:tcPr>
          <w:p w14:paraId="70FE3051" w14:textId="77777777" w:rsidR="00AC3C06" w:rsidRPr="00AC3C06" w:rsidRDefault="00AC3C06" w:rsidP="00AC3C06">
            <w:pPr>
              <w:numPr>
                <w:ilvl w:val="0"/>
                <w:numId w:val="5"/>
              </w:numPr>
              <w:spacing w:after="0" w:line="240" w:lineRule="auto"/>
              <w:ind w:left="360"/>
              <w:contextualSpacing/>
              <w:rPr>
                <w:rFonts w:ascii="Calibri Light" w:eastAsia="Times New Roman" w:hAnsi="Calibri Light" w:cs="Calibri Light"/>
                <w:b/>
                <w:sz w:val="24"/>
                <w:szCs w:val="24"/>
              </w:rPr>
            </w:pPr>
            <w:r w:rsidRPr="00AC3C06">
              <w:rPr>
                <w:b/>
                <w:sz w:val="24"/>
                <w:szCs w:val="24"/>
                <w:lang w:val="fr"/>
              </w:rPr>
              <w:lastRenderedPageBreak/>
              <w:t>COÛTS ESTIMÉS DES INTERVENTIONS</w:t>
            </w:r>
          </w:p>
          <w:p w14:paraId="629094C1" w14:textId="77777777" w:rsidR="00AC3C06" w:rsidRPr="00AC3C06" w:rsidRDefault="00AC3C06" w:rsidP="00AC3C06">
            <w:pPr>
              <w:spacing w:after="0" w:line="240" w:lineRule="auto"/>
              <w:ind w:left="720"/>
              <w:rPr>
                <w:rFonts w:ascii="Calibri Light" w:eastAsia="Times New Roman" w:hAnsi="Calibri Light" w:cs="Calibri Light"/>
                <w:b/>
                <w:sz w:val="20"/>
                <w:szCs w:val="20"/>
              </w:rPr>
            </w:pPr>
          </w:p>
        </w:tc>
      </w:tr>
      <w:tr w:rsidR="00AC3C06" w:rsidRPr="00583576" w14:paraId="4E38FF1C" w14:textId="77777777" w:rsidTr="00FD49E2">
        <w:trPr>
          <w:trHeight w:val="279"/>
        </w:trPr>
        <w:tc>
          <w:tcPr>
            <w:tcW w:w="9180" w:type="dxa"/>
            <w:tcBorders>
              <w:top w:val="single" w:sz="2" w:space="0" w:color="808080"/>
              <w:bottom w:val="single" w:sz="2" w:space="0" w:color="808080"/>
            </w:tcBorders>
            <w:shd w:val="clear" w:color="auto" w:fill="EAF1DD"/>
            <w:vAlign w:val="center"/>
          </w:tcPr>
          <w:p w14:paraId="3A0ADFD0" w14:textId="7FD7C468"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b/>
                <w:color w:val="000000"/>
                <w:sz w:val="20"/>
                <w:szCs w:val="20"/>
                <w:lang w:val="fr-FR"/>
              </w:rPr>
            </w:pPr>
            <w:r w:rsidRPr="00AC3C06">
              <w:rPr>
                <w:b/>
                <w:bCs/>
                <w:i/>
                <w:color w:val="0070C0"/>
                <w:sz w:val="18"/>
                <w:szCs w:val="18"/>
                <w:lang w:val="fr"/>
              </w:rPr>
              <w:t xml:space="preserve">Veuillez fournir des informations sur le coût de chaque </w:t>
            </w:r>
            <w:r w:rsidR="005A7D5D">
              <w:rPr>
                <w:b/>
                <w:bCs/>
                <w:i/>
                <w:color w:val="0070C0"/>
                <w:sz w:val="18"/>
                <w:szCs w:val="18"/>
                <w:lang w:val="fr"/>
              </w:rPr>
              <w:t xml:space="preserve">activité financée </w:t>
            </w:r>
            <w:r w:rsidRPr="00AC3C06">
              <w:rPr>
                <w:b/>
                <w:bCs/>
                <w:i/>
                <w:color w:val="0070C0"/>
                <w:sz w:val="18"/>
                <w:szCs w:val="18"/>
                <w:lang w:val="fr"/>
              </w:rPr>
              <w:t xml:space="preserve">par ECOFISH </w:t>
            </w:r>
          </w:p>
        </w:tc>
      </w:tr>
      <w:tr w:rsidR="00AC3C06" w:rsidRPr="00583576" w14:paraId="72422C0A" w14:textId="77777777" w:rsidTr="00FD49E2">
        <w:trPr>
          <w:trHeight w:val="1742"/>
        </w:trPr>
        <w:tc>
          <w:tcPr>
            <w:tcW w:w="9180" w:type="dxa"/>
            <w:tcBorders>
              <w:top w:val="single" w:sz="2" w:space="0" w:color="808080"/>
              <w:bottom w:val="single" w:sz="2" w:space="0" w:color="808080"/>
            </w:tcBorders>
            <w:shd w:val="clear" w:color="auto" w:fill="F2F2F2"/>
            <w:vAlign w:val="center"/>
          </w:tcPr>
          <w:p w14:paraId="7B9FB91F"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398DE64E"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13C9048C"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21C029E8"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641461DA"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7CFAC75A"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p w14:paraId="1F35E941" w14:textId="77777777" w:rsidR="00AC3C06" w:rsidRPr="00123D5C" w:rsidRDefault="00AC3C06" w:rsidP="00AC3C06">
            <w:pPr>
              <w:autoSpaceDE w:val="0"/>
              <w:autoSpaceDN w:val="0"/>
              <w:adjustRightInd w:val="0"/>
              <w:spacing w:after="0" w:line="240" w:lineRule="auto"/>
              <w:jc w:val="both"/>
              <w:rPr>
                <w:rFonts w:ascii="Calibri Light" w:eastAsia="Times New Roman" w:hAnsi="Calibri Light" w:cs="Calibri Light"/>
                <w:i/>
                <w:sz w:val="20"/>
                <w:szCs w:val="20"/>
                <w:lang w:val="fr-FR"/>
              </w:rPr>
            </w:pPr>
          </w:p>
        </w:tc>
      </w:tr>
    </w:tbl>
    <w:p w14:paraId="6FA07C22" w14:textId="77777777" w:rsidR="00AC3C06" w:rsidRPr="00123D5C" w:rsidRDefault="00AC3C06" w:rsidP="00AC3C06">
      <w:pPr>
        <w:spacing w:after="0" w:line="240" w:lineRule="auto"/>
        <w:rPr>
          <w:rFonts w:ascii="Calibri Light" w:eastAsia="Times New Roman" w:hAnsi="Calibri Light" w:cs="Calibri Light"/>
          <w:b/>
          <w:sz w:val="20"/>
          <w:szCs w:val="20"/>
          <w:lang w:val="fr-FR"/>
        </w:rPr>
      </w:pPr>
    </w:p>
    <w:p w14:paraId="7AC711F8" w14:textId="77777777" w:rsidR="00AC3C06" w:rsidRPr="00123D5C" w:rsidRDefault="00AC3C06" w:rsidP="00AC3C06">
      <w:pPr>
        <w:spacing w:after="0" w:line="240" w:lineRule="auto"/>
        <w:rPr>
          <w:rFonts w:ascii="Calibri Light" w:eastAsia="Times New Roman" w:hAnsi="Calibri Light" w:cs="Calibri Light"/>
          <w:b/>
          <w:sz w:val="20"/>
          <w:szCs w:val="20"/>
          <w:lang w:val="fr-FR"/>
        </w:rPr>
      </w:pPr>
    </w:p>
    <w:tbl>
      <w:tblPr>
        <w:tblW w:w="9214" w:type="dxa"/>
        <w:tblInd w:w="-34" w:type="dxa"/>
        <w:tblBorders>
          <w:top w:val="single" w:sz="2" w:space="0" w:color="808080"/>
          <w:bottom w:val="single" w:sz="2" w:space="0" w:color="808080"/>
          <w:insideH w:val="single" w:sz="2" w:space="0" w:color="808080"/>
          <w:insideV w:val="single" w:sz="2" w:space="0" w:color="auto"/>
        </w:tblBorders>
        <w:tblLayout w:type="fixed"/>
        <w:tblLook w:val="04A0" w:firstRow="1" w:lastRow="0" w:firstColumn="1" w:lastColumn="0" w:noHBand="0" w:noVBand="1"/>
      </w:tblPr>
      <w:tblGrid>
        <w:gridCol w:w="17"/>
        <w:gridCol w:w="5795"/>
        <w:gridCol w:w="426"/>
        <w:gridCol w:w="425"/>
        <w:gridCol w:w="425"/>
        <w:gridCol w:w="425"/>
        <w:gridCol w:w="426"/>
        <w:gridCol w:w="425"/>
        <w:gridCol w:w="425"/>
        <w:gridCol w:w="425"/>
      </w:tblGrid>
      <w:tr w:rsidR="00AC3C06" w:rsidRPr="00AC3C06" w14:paraId="79EB616D" w14:textId="77777777" w:rsidTr="00AC3C06">
        <w:trPr>
          <w:gridBefore w:val="1"/>
          <w:wBefore w:w="17" w:type="dxa"/>
          <w:trHeight w:val="471"/>
        </w:trPr>
        <w:tc>
          <w:tcPr>
            <w:tcW w:w="9197" w:type="dxa"/>
            <w:gridSpan w:val="9"/>
            <w:shd w:val="clear" w:color="auto" w:fill="FFF2CC" w:themeFill="accent4" w:themeFillTint="33"/>
          </w:tcPr>
          <w:p w14:paraId="42094D68" w14:textId="77777777" w:rsidR="00AC3C06" w:rsidRPr="00AC3C06" w:rsidRDefault="00AC3C06" w:rsidP="00AC3C06">
            <w:pPr>
              <w:numPr>
                <w:ilvl w:val="0"/>
                <w:numId w:val="5"/>
              </w:numPr>
              <w:spacing w:before="120" w:after="0" w:line="240" w:lineRule="auto"/>
              <w:ind w:left="360"/>
              <w:rPr>
                <w:rFonts w:ascii="Calibri Light" w:eastAsia="Times New Roman" w:hAnsi="Calibri Light" w:cs="Calibri Light"/>
                <w:b/>
                <w:sz w:val="24"/>
                <w:szCs w:val="24"/>
              </w:rPr>
            </w:pPr>
            <w:r w:rsidRPr="00AC3C06">
              <w:rPr>
                <w:sz w:val="24"/>
                <w:szCs w:val="24"/>
                <w:lang w:val="fr"/>
              </w:rPr>
              <w:br w:type="page"/>
            </w:r>
            <w:r w:rsidRPr="00AC3C06">
              <w:rPr>
                <w:b/>
                <w:sz w:val="20"/>
                <w:szCs w:val="20"/>
                <w:lang w:val="fr"/>
              </w:rPr>
              <w:br w:type="page"/>
            </w:r>
            <w:r w:rsidRPr="00AC3C06">
              <w:rPr>
                <w:b/>
                <w:color w:val="0070C0"/>
                <w:sz w:val="24"/>
                <w:szCs w:val="24"/>
                <w:lang w:val="fr"/>
              </w:rPr>
              <w:t>PLAN DE TRAVAIL</w:t>
            </w:r>
          </w:p>
        </w:tc>
      </w:tr>
      <w:tr w:rsidR="00AC3C06" w:rsidRPr="00583576" w14:paraId="2B205F5D" w14:textId="77777777" w:rsidTr="00AC3C06">
        <w:trPr>
          <w:gridBefore w:val="1"/>
          <w:wBefore w:w="17" w:type="dxa"/>
          <w:trHeight w:val="283"/>
        </w:trPr>
        <w:tc>
          <w:tcPr>
            <w:tcW w:w="9197" w:type="dxa"/>
            <w:gridSpan w:val="9"/>
            <w:shd w:val="clear" w:color="auto" w:fill="EAF1DD"/>
          </w:tcPr>
          <w:p w14:paraId="560579D9" w14:textId="77777777" w:rsidR="00AC3C06" w:rsidRPr="00123D5C" w:rsidRDefault="00AC3C06" w:rsidP="00AC3C06">
            <w:pPr>
              <w:autoSpaceDE w:val="0"/>
              <w:autoSpaceDN w:val="0"/>
              <w:adjustRightInd w:val="0"/>
              <w:spacing w:before="120" w:after="120" w:line="240" w:lineRule="auto"/>
              <w:rPr>
                <w:rFonts w:ascii="Calibri Light" w:eastAsia="Times New Roman" w:hAnsi="Calibri Light" w:cs="Calibri Light"/>
                <w:b/>
                <w:bCs/>
                <w:i/>
                <w:color w:val="0070C0"/>
                <w:sz w:val="18"/>
                <w:szCs w:val="18"/>
                <w:lang w:val="fr-FR"/>
              </w:rPr>
            </w:pPr>
            <w:r w:rsidRPr="00AC3C06">
              <w:rPr>
                <w:b/>
                <w:bCs/>
                <w:i/>
                <w:color w:val="0070C0"/>
                <w:sz w:val="18"/>
                <w:szCs w:val="18"/>
                <w:lang w:val="fr"/>
              </w:rPr>
              <w:t>Présentez brièvement votre plan pour la mise en œuvre de ces activités comme suit▼</w:t>
            </w:r>
          </w:p>
        </w:tc>
      </w:tr>
      <w:tr w:rsidR="00AC3C06" w:rsidRPr="00583576" w14:paraId="2EFAEC03"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621"/>
        </w:trPr>
        <w:tc>
          <w:tcPr>
            <w:tcW w:w="5812" w:type="dxa"/>
            <w:gridSpan w:val="2"/>
            <w:vAlign w:val="center"/>
          </w:tcPr>
          <w:p w14:paraId="13F72AFC" w14:textId="77777777" w:rsidR="00AC3C06" w:rsidRPr="00AC3C06" w:rsidRDefault="00AC3C06" w:rsidP="00AC3C06">
            <w:pPr>
              <w:autoSpaceDE w:val="0"/>
              <w:autoSpaceDN w:val="0"/>
              <w:adjustRightInd w:val="0"/>
              <w:spacing w:after="0" w:line="240" w:lineRule="auto"/>
              <w:rPr>
                <w:rFonts w:ascii="Calibri Light" w:eastAsia="Times New Roman" w:hAnsi="Calibri Light" w:cs="Calibri Light"/>
                <w:b/>
                <w:sz w:val="20"/>
                <w:szCs w:val="20"/>
              </w:rPr>
            </w:pPr>
            <w:r w:rsidRPr="00AC3C06">
              <w:rPr>
                <w:b/>
                <w:sz w:val="20"/>
                <w:szCs w:val="20"/>
                <w:lang w:val="fr"/>
              </w:rPr>
              <w:t>Activité</w:t>
            </w:r>
          </w:p>
        </w:tc>
        <w:tc>
          <w:tcPr>
            <w:tcW w:w="3402" w:type="dxa"/>
            <w:gridSpan w:val="8"/>
          </w:tcPr>
          <w:p w14:paraId="0C38C1DE" w14:textId="77777777" w:rsidR="00AC3C06" w:rsidRPr="00123D5C"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lang w:val="fr-FR"/>
              </w:rPr>
            </w:pPr>
          </w:p>
          <w:p w14:paraId="78721D97" w14:textId="77777777" w:rsidR="00AC3C06" w:rsidRPr="00123D5C" w:rsidRDefault="00AC3C06" w:rsidP="00AC3C06">
            <w:pPr>
              <w:autoSpaceDE w:val="0"/>
              <w:autoSpaceDN w:val="0"/>
              <w:adjustRightInd w:val="0"/>
              <w:spacing w:after="0" w:line="240" w:lineRule="auto"/>
              <w:jc w:val="center"/>
              <w:rPr>
                <w:rFonts w:ascii="Calibri Light" w:eastAsia="Times New Roman" w:hAnsi="Calibri Light" w:cs="Calibri Light"/>
                <w:b/>
                <w:sz w:val="20"/>
                <w:szCs w:val="20"/>
                <w:lang w:val="fr-FR"/>
              </w:rPr>
            </w:pPr>
            <w:r w:rsidRPr="00AC3C06">
              <w:rPr>
                <w:b/>
                <w:sz w:val="20"/>
                <w:szCs w:val="20"/>
                <w:lang w:val="fr"/>
              </w:rPr>
              <w:t xml:space="preserve">2023 </w:t>
            </w:r>
          </w:p>
          <w:p w14:paraId="4CE60FAF" w14:textId="77777777" w:rsidR="00AC3C06" w:rsidRPr="00123D5C"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lang w:val="fr-FR"/>
              </w:rPr>
            </w:pPr>
            <w:proofErr w:type="gramStart"/>
            <w:r w:rsidRPr="00AC3C06">
              <w:rPr>
                <w:b/>
                <w:sz w:val="16"/>
                <w:szCs w:val="16"/>
                <w:lang w:val="fr"/>
              </w:rPr>
              <w:t>( 6</w:t>
            </w:r>
            <w:proofErr w:type="gramEnd"/>
            <w:r w:rsidRPr="00AC3C06">
              <w:rPr>
                <w:b/>
                <w:sz w:val="16"/>
                <w:szCs w:val="16"/>
                <w:lang w:val="fr"/>
              </w:rPr>
              <w:t xml:space="preserve"> mois + 2 mois pour la fermeture)</w:t>
            </w:r>
          </w:p>
          <w:p w14:paraId="30F480B8" w14:textId="77777777" w:rsidR="00AC3C06" w:rsidRPr="00123D5C"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lang w:val="fr-FR"/>
              </w:rPr>
            </w:pPr>
          </w:p>
        </w:tc>
      </w:tr>
      <w:tr w:rsidR="00AC3C06" w:rsidRPr="00AC3C06" w14:paraId="211EE060"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597"/>
        </w:trPr>
        <w:tc>
          <w:tcPr>
            <w:tcW w:w="5812" w:type="dxa"/>
            <w:gridSpan w:val="2"/>
            <w:shd w:val="clear" w:color="auto" w:fill="F2F2F2"/>
            <w:vAlign w:val="center"/>
          </w:tcPr>
          <w:p w14:paraId="6B3CE868" w14:textId="77777777" w:rsidR="00AC3C06" w:rsidRPr="00AC3C06" w:rsidRDefault="00AC3C06" w:rsidP="00AC3C06">
            <w:pPr>
              <w:autoSpaceDE w:val="0"/>
              <w:autoSpaceDN w:val="0"/>
              <w:adjustRightInd w:val="0"/>
              <w:spacing w:after="0" w:line="240" w:lineRule="auto"/>
              <w:rPr>
                <w:rFonts w:ascii="Calibri Light" w:eastAsia="Times New Roman" w:hAnsi="Calibri Light" w:cs="Calibri Light"/>
                <w:b/>
                <w:sz w:val="20"/>
                <w:szCs w:val="20"/>
              </w:rPr>
            </w:pPr>
            <w:r w:rsidRPr="00AC3C06">
              <w:rPr>
                <w:b/>
                <w:sz w:val="20"/>
                <w:szCs w:val="20"/>
                <w:lang w:val="fr"/>
              </w:rPr>
              <w:t>Mois</w:t>
            </w:r>
          </w:p>
        </w:tc>
        <w:tc>
          <w:tcPr>
            <w:tcW w:w="426" w:type="dxa"/>
            <w:tcBorders>
              <w:right w:val="single" w:sz="2" w:space="0" w:color="808080"/>
            </w:tcBorders>
            <w:shd w:val="clear" w:color="auto" w:fill="F2F2F2"/>
            <w:vAlign w:val="center"/>
          </w:tcPr>
          <w:p w14:paraId="1AACDC43"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b/>
                <w:sz w:val="16"/>
                <w:szCs w:val="16"/>
                <w:lang w:val="fr"/>
              </w:rPr>
              <w:t>1</w:t>
            </w:r>
          </w:p>
        </w:tc>
        <w:tc>
          <w:tcPr>
            <w:tcW w:w="425" w:type="dxa"/>
            <w:tcBorders>
              <w:right w:val="single" w:sz="2" w:space="0" w:color="808080"/>
            </w:tcBorders>
            <w:shd w:val="clear" w:color="auto" w:fill="F2F2F2"/>
            <w:vAlign w:val="center"/>
          </w:tcPr>
          <w:p w14:paraId="748AC131"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b/>
                <w:sz w:val="16"/>
                <w:szCs w:val="16"/>
                <w:lang w:val="fr"/>
              </w:rPr>
              <w:t>2</w:t>
            </w:r>
          </w:p>
        </w:tc>
        <w:tc>
          <w:tcPr>
            <w:tcW w:w="425" w:type="dxa"/>
            <w:tcBorders>
              <w:right w:val="single" w:sz="2" w:space="0" w:color="808080"/>
            </w:tcBorders>
            <w:shd w:val="clear" w:color="auto" w:fill="F2F2F2"/>
            <w:vAlign w:val="center"/>
          </w:tcPr>
          <w:p w14:paraId="0A226040"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b/>
                <w:sz w:val="16"/>
                <w:szCs w:val="16"/>
                <w:lang w:val="fr"/>
              </w:rPr>
              <w:t>3</w:t>
            </w:r>
          </w:p>
        </w:tc>
        <w:tc>
          <w:tcPr>
            <w:tcW w:w="425" w:type="dxa"/>
            <w:shd w:val="clear" w:color="auto" w:fill="F2F2F2"/>
            <w:vAlign w:val="center"/>
          </w:tcPr>
          <w:p w14:paraId="63D33D02"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b/>
                <w:sz w:val="16"/>
                <w:szCs w:val="16"/>
                <w:lang w:val="fr"/>
              </w:rPr>
              <w:t>4</w:t>
            </w:r>
          </w:p>
        </w:tc>
        <w:tc>
          <w:tcPr>
            <w:tcW w:w="426" w:type="dxa"/>
            <w:tcBorders>
              <w:left w:val="single" w:sz="2" w:space="0" w:color="808080"/>
            </w:tcBorders>
            <w:shd w:val="clear" w:color="auto" w:fill="F2F2F2"/>
            <w:vAlign w:val="center"/>
          </w:tcPr>
          <w:p w14:paraId="39D853B0"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b/>
                <w:sz w:val="16"/>
                <w:szCs w:val="16"/>
                <w:lang w:val="fr"/>
              </w:rPr>
              <w:t>3</w:t>
            </w:r>
          </w:p>
        </w:tc>
        <w:tc>
          <w:tcPr>
            <w:tcW w:w="425" w:type="dxa"/>
            <w:tcBorders>
              <w:left w:val="single" w:sz="2" w:space="0" w:color="808080"/>
            </w:tcBorders>
            <w:shd w:val="clear" w:color="auto" w:fill="F2F2F2"/>
            <w:vAlign w:val="center"/>
          </w:tcPr>
          <w:p w14:paraId="3B0F583C"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b/>
                <w:sz w:val="16"/>
                <w:szCs w:val="16"/>
                <w:lang w:val="fr"/>
              </w:rPr>
              <w:t>6</w:t>
            </w:r>
          </w:p>
        </w:tc>
        <w:tc>
          <w:tcPr>
            <w:tcW w:w="425" w:type="dxa"/>
            <w:tcBorders>
              <w:left w:val="single" w:sz="2" w:space="0" w:color="808080"/>
              <w:right w:val="single" w:sz="2" w:space="0" w:color="808080"/>
            </w:tcBorders>
            <w:shd w:val="clear" w:color="auto" w:fill="F2F2F2"/>
            <w:vAlign w:val="center"/>
          </w:tcPr>
          <w:p w14:paraId="56B8D2B5" w14:textId="77777777" w:rsidR="00AC3C06" w:rsidRPr="00AC3C06" w:rsidDel="00B04A3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b/>
                <w:sz w:val="16"/>
                <w:szCs w:val="16"/>
                <w:lang w:val="fr"/>
              </w:rPr>
              <w:t>7</w:t>
            </w:r>
          </w:p>
        </w:tc>
        <w:tc>
          <w:tcPr>
            <w:tcW w:w="425" w:type="dxa"/>
            <w:tcBorders>
              <w:left w:val="single" w:sz="2" w:space="0" w:color="808080"/>
            </w:tcBorders>
            <w:shd w:val="clear" w:color="auto" w:fill="F2F2F2"/>
            <w:vAlign w:val="center"/>
          </w:tcPr>
          <w:p w14:paraId="0B784C96"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b/>
                <w:sz w:val="16"/>
                <w:szCs w:val="16"/>
                <w:lang w:val="fr"/>
              </w:rPr>
              <w:t>8</w:t>
            </w:r>
          </w:p>
        </w:tc>
      </w:tr>
      <w:tr w:rsidR="00AC3C06" w:rsidRPr="00AC3C06" w14:paraId="3F98A4AF"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247"/>
        </w:trPr>
        <w:tc>
          <w:tcPr>
            <w:tcW w:w="5812" w:type="dxa"/>
            <w:gridSpan w:val="2"/>
            <w:vAlign w:val="center"/>
          </w:tcPr>
          <w:p w14:paraId="38927A19"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b/>
                <w:sz w:val="16"/>
                <w:szCs w:val="16"/>
              </w:rPr>
            </w:pPr>
          </w:p>
        </w:tc>
        <w:tc>
          <w:tcPr>
            <w:tcW w:w="426" w:type="dxa"/>
          </w:tcPr>
          <w:p w14:paraId="6662E5E6"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7B1A9A11"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4695857F"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712F34C5"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6" w:type="dxa"/>
          </w:tcPr>
          <w:p w14:paraId="3B086F64"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4DA612B0"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7727CF16"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4D408770"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r>
      <w:tr w:rsidR="00AC3C06" w:rsidRPr="00AC3C06" w14:paraId="33064923"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247"/>
        </w:trPr>
        <w:tc>
          <w:tcPr>
            <w:tcW w:w="5812" w:type="dxa"/>
            <w:gridSpan w:val="2"/>
            <w:vAlign w:val="center"/>
          </w:tcPr>
          <w:p w14:paraId="5DF2B4F9"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sq-AL"/>
              </w:rPr>
            </w:pPr>
          </w:p>
        </w:tc>
        <w:tc>
          <w:tcPr>
            <w:tcW w:w="426" w:type="dxa"/>
          </w:tcPr>
          <w:p w14:paraId="4315A7C6"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30D21F50"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08080560"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36C2E807"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6" w:type="dxa"/>
          </w:tcPr>
          <w:p w14:paraId="6E4C1833"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78495D8D"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3196E255"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0475B751"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r>
      <w:tr w:rsidR="00AC3C06" w:rsidRPr="00AC3C06" w14:paraId="21A979DE"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278"/>
        </w:trPr>
        <w:tc>
          <w:tcPr>
            <w:tcW w:w="5812" w:type="dxa"/>
            <w:gridSpan w:val="2"/>
            <w:vAlign w:val="center"/>
          </w:tcPr>
          <w:p w14:paraId="13308BB9"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en-US"/>
              </w:rPr>
            </w:pPr>
          </w:p>
        </w:tc>
        <w:tc>
          <w:tcPr>
            <w:tcW w:w="426" w:type="dxa"/>
          </w:tcPr>
          <w:p w14:paraId="486D010A"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18CDA564"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244EAF1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79A0D7C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6" w:type="dxa"/>
          </w:tcPr>
          <w:p w14:paraId="2A83E5BC"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2111265B"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29F9285B"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568E06D8"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r>
      <w:tr w:rsidR="00AC3C06" w:rsidRPr="00AC3C06" w14:paraId="3C9C56B0"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247"/>
        </w:trPr>
        <w:tc>
          <w:tcPr>
            <w:tcW w:w="5812" w:type="dxa"/>
            <w:gridSpan w:val="2"/>
            <w:vAlign w:val="center"/>
          </w:tcPr>
          <w:p w14:paraId="7DB4F49D" w14:textId="77777777" w:rsidR="00AC3C06" w:rsidRPr="00AC3C06" w:rsidRDefault="00AC3C06" w:rsidP="00AC3C06">
            <w:pPr>
              <w:spacing w:before="60" w:after="60" w:line="240" w:lineRule="auto"/>
              <w:rPr>
                <w:rFonts w:ascii="Calibri Light" w:eastAsia="Times New Roman" w:hAnsi="Calibri Light" w:cs="Calibri Light"/>
                <w:sz w:val="16"/>
                <w:szCs w:val="16"/>
                <w:lang w:val="sq-AL"/>
              </w:rPr>
            </w:pPr>
          </w:p>
        </w:tc>
        <w:tc>
          <w:tcPr>
            <w:tcW w:w="426" w:type="dxa"/>
          </w:tcPr>
          <w:p w14:paraId="2219295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3A54B837"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5F2BF13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33D2BA81"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6" w:type="dxa"/>
          </w:tcPr>
          <w:p w14:paraId="3649BEA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4624EE8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11E09328"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6F7A29A3"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r>
      <w:tr w:rsidR="00AC3C06" w:rsidRPr="00AC3C06" w14:paraId="3D083B3B"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247"/>
        </w:trPr>
        <w:tc>
          <w:tcPr>
            <w:tcW w:w="5812" w:type="dxa"/>
            <w:gridSpan w:val="2"/>
            <w:tcBorders>
              <w:top w:val="single" w:sz="2" w:space="0" w:color="808080"/>
              <w:left w:val="single" w:sz="2" w:space="0" w:color="808080"/>
              <w:bottom w:val="single" w:sz="2" w:space="0" w:color="808080"/>
              <w:right w:val="single" w:sz="2" w:space="0" w:color="808080"/>
            </w:tcBorders>
            <w:vAlign w:val="center"/>
          </w:tcPr>
          <w:p w14:paraId="54B67D2C" w14:textId="77777777" w:rsidR="00AC3C06" w:rsidRPr="00AC3C06" w:rsidRDefault="00AC3C06" w:rsidP="00AC3C06">
            <w:pPr>
              <w:spacing w:before="60" w:after="60" w:line="240" w:lineRule="auto"/>
              <w:rPr>
                <w:rFonts w:ascii="Calibri Light" w:eastAsia="Times New Roman" w:hAnsi="Calibri Light" w:cs="Calibri Light"/>
                <w:sz w:val="16"/>
                <w:szCs w:val="16"/>
                <w:lang w:val="sq-AL"/>
              </w:rPr>
            </w:pPr>
          </w:p>
        </w:tc>
        <w:tc>
          <w:tcPr>
            <w:tcW w:w="426" w:type="dxa"/>
            <w:tcBorders>
              <w:top w:val="single" w:sz="2" w:space="0" w:color="808080"/>
              <w:left w:val="single" w:sz="2" w:space="0" w:color="808080"/>
              <w:bottom w:val="single" w:sz="2" w:space="0" w:color="808080"/>
              <w:right w:val="single" w:sz="2" w:space="0" w:color="808080"/>
            </w:tcBorders>
          </w:tcPr>
          <w:p w14:paraId="77ECD5A6"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53CD4B3F"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05CC992A"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151C9B9B"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6" w:type="dxa"/>
            <w:tcBorders>
              <w:top w:val="single" w:sz="2" w:space="0" w:color="808080"/>
              <w:left w:val="single" w:sz="2" w:space="0" w:color="808080"/>
              <w:bottom w:val="single" w:sz="2" w:space="0" w:color="808080"/>
              <w:right w:val="single" w:sz="2" w:space="0" w:color="808080"/>
            </w:tcBorders>
          </w:tcPr>
          <w:p w14:paraId="058A3765"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227BC601"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0167E391"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0991E4E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r>
    </w:tbl>
    <w:p w14:paraId="7FD51152"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tbl>
      <w:tblPr>
        <w:tblStyle w:val="TableGrid31"/>
        <w:tblpPr w:leftFromText="180" w:rightFromText="180" w:vertAnchor="text" w:tblpY="1"/>
        <w:tblOverlap w:val="never"/>
        <w:tblW w:w="9030" w:type="dxa"/>
        <w:tblBorders>
          <w:top w:val="none" w:sz="0" w:space="0" w:color="auto"/>
          <w:left w:val="none" w:sz="0" w:space="0" w:color="auto"/>
          <w:bottom w:val="single" w:sz="2" w:space="0" w:color="808080"/>
          <w:right w:val="none" w:sz="0" w:space="0" w:color="auto"/>
          <w:insideH w:val="single" w:sz="2" w:space="0" w:color="808080"/>
          <w:insideV w:val="none" w:sz="0" w:space="0" w:color="auto"/>
        </w:tblBorders>
        <w:tblLook w:val="04A0" w:firstRow="1" w:lastRow="0" w:firstColumn="1" w:lastColumn="0" w:noHBand="0" w:noVBand="1"/>
      </w:tblPr>
      <w:tblGrid>
        <w:gridCol w:w="9030"/>
      </w:tblGrid>
      <w:tr w:rsidR="00AC3C06" w:rsidRPr="00AC3C06" w14:paraId="0F579CB7" w14:textId="77777777" w:rsidTr="00AC3C06">
        <w:trPr>
          <w:trHeight w:hRule="exact" w:val="567"/>
        </w:trPr>
        <w:tc>
          <w:tcPr>
            <w:tcW w:w="0" w:type="auto"/>
            <w:tcBorders>
              <w:top w:val="single" w:sz="2" w:space="0" w:color="808080"/>
              <w:bottom w:val="nil"/>
            </w:tcBorders>
            <w:shd w:val="clear" w:color="auto" w:fill="C6D9F1"/>
            <w:vAlign w:val="center"/>
          </w:tcPr>
          <w:p w14:paraId="2C0678DE" w14:textId="51DA800B" w:rsidR="00AC3C06" w:rsidRPr="00AC3C06" w:rsidRDefault="00AC3C06" w:rsidP="00AC3C06">
            <w:pPr>
              <w:rPr>
                <w:rFonts w:ascii="Calibri Light" w:hAnsi="Calibri Light" w:cs="Calibri Light"/>
                <w:b/>
                <w:sz w:val="24"/>
                <w:szCs w:val="24"/>
                <w:lang w:val="en-US"/>
              </w:rPr>
            </w:pPr>
            <w:r w:rsidRPr="00AC3C06">
              <w:rPr>
                <w:b/>
                <w:sz w:val="24"/>
                <w:szCs w:val="24"/>
                <w:lang w:val="fr"/>
              </w:rPr>
              <w:t>6. ANTÉCÉDENTS</w:t>
            </w:r>
          </w:p>
        </w:tc>
      </w:tr>
      <w:tr w:rsidR="00AC3C06" w:rsidRPr="00583576" w14:paraId="0D11D3A2" w14:textId="77777777" w:rsidTr="00AC3C06">
        <w:trPr>
          <w:trHeight w:val="578"/>
        </w:trPr>
        <w:tc>
          <w:tcPr>
            <w:tcW w:w="0" w:type="auto"/>
            <w:tcBorders>
              <w:top w:val="nil"/>
              <w:bottom w:val="single" w:sz="2" w:space="0" w:color="808080"/>
            </w:tcBorders>
            <w:shd w:val="clear" w:color="auto" w:fill="EAF1DD"/>
            <w:vAlign w:val="center"/>
          </w:tcPr>
          <w:p w14:paraId="2F23D792" w14:textId="77777777" w:rsidR="00AC3C06" w:rsidRPr="00123D5C" w:rsidRDefault="00AC3C06" w:rsidP="00AC3C06">
            <w:pPr>
              <w:numPr>
                <w:ilvl w:val="0"/>
                <w:numId w:val="4"/>
              </w:numPr>
              <w:ind w:left="284" w:hanging="284"/>
              <w:contextualSpacing/>
              <w:rPr>
                <w:rFonts w:ascii="Calibri Light" w:hAnsi="Calibri Light" w:cs="Calibri Light"/>
                <w:b/>
                <w:bCs/>
                <w:i/>
                <w:iCs/>
                <w:color w:val="0070C0"/>
                <w:sz w:val="18"/>
                <w:szCs w:val="18"/>
                <w:lang w:val="fr-FR"/>
              </w:rPr>
            </w:pPr>
            <w:r w:rsidRPr="00AC3C06">
              <w:rPr>
                <w:b/>
                <w:i/>
                <w:color w:val="0070C0"/>
                <w:sz w:val="18"/>
                <w:szCs w:val="18"/>
                <w:lang w:val="fr"/>
              </w:rPr>
              <w:t>Décrire brièvement les principaux projets achevés ou en cours de réalisation dans le domaine concerné au cours des 2 (deux) dernières années ▼</w:t>
            </w:r>
          </w:p>
        </w:tc>
      </w:tr>
      <w:tr w:rsidR="00AC3C06" w:rsidRPr="00583576" w14:paraId="4F5B2ED0" w14:textId="77777777" w:rsidTr="00AC3C06">
        <w:trPr>
          <w:cantSplit/>
          <w:trHeight w:hRule="exact" w:val="1985"/>
        </w:trPr>
        <w:tc>
          <w:tcPr>
            <w:tcW w:w="0" w:type="auto"/>
            <w:tcBorders>
              <w:top w:val="single" w:sz="2" w:space="0" w:color="808080"/>
              <w:left w:val="single" w:sz="2" w:space="0" w:color="808080"/>
              <w:bottom w:val="single" w:sz="2" w:space="0" w:color="808080"/>
              <w:right w:val="single" w:sz="2" w:space="0" w:color="808080"/>
            </w:tcBorders>
            <w:shd w:val="clear" w:color="auto" w:fill="F2F2F2"/>
          </w:tcPr>
          <w:p w14:paraId="7FF0AE49" w14:textId="77777777" w:rsidR="00AC3C06" w:rsidRPr="00123D5C" w:rsidRDefault="00AC3C06" w:rsidP="00AC3C06">
            <w:pPr>
              <w:spacing w:before="60"/>
              <w:rPr>
                <w:rFonts w:ascii="Calibri Light" w:hAnsi="Calibri Light" w:cs="Calibri Light"/>
                <w:sz w:val="20"/>
                <w:szCs w:val="20"/>
                <w:lang w:val="fr-FR"/>
              </w:rPr>
            </w:pPr>
          </w:p>
        </w:tc>
      </w:tr>
      <w:tr w:rsidR="00AC3C06" w:rsidRPr="00583576" w14:paraId="76BB1530" w14:textId="77777777" w:rsidTr="00AC3C06">
        <w:trPr>
          <w:trHeight w:val="622"/>
        </w:trPr>
        <w:tc>
          <w:tcPr>
            <w:tcW w:w="0" w:type="auto"/>
            <w:tcBorders>
              <w:top w:val="single" w:sz="2" w:space="0" w:color="808080"/>
              <w:bottom w:val="single" w:sz="2" w:space="0" w:color="808080"/>
            </w:tcBorders>
            <w:shd w:val="clear" w:color="auto" w:fill="EAF1DD"/>
            <w:vAlign w:val="center"/>
          </w:tcPr>
          <w:p w14:paraId="781FCAFC" w14:textId="77777777" w:rsidR="00AC3C06" w:rsidRPr="00123D5C" w:rsidRDefault="00AC3C06" w:rsidP="00AC3C06">
            <w:pPr>
              <w:numPr>
                <w:ilvl w:val="0"/>
                <w:numId w:val="4"/>
              </w:numPr>
              <w:ind w:left="284" w:hanging="284"/>
              <w:contextualSpacing/>
              <w:rPr>
                <w:rFonts w:ascii="Calibri Light" w:hAnsi="Calibri Light" w:cs="Calibri Light"/>
                <w:b/>
                <w:bCs/>
                <w:i/>
                <w:iCs/>
                <w:color w:val="0070C0"/>
                <w:sz w:val="18"/>
                <w:szCs w:val="18"/>
                <w:lang w:val="fr-FR"/>
              </w:rPr>
            </w:pPr>
            <w:r w:rsidRPr="00AC3C06">
              <w:rPr>
                <w:b/>
                <w:i/>
                <w:color w:val="0070C0"/>
                <w:sz w:val="18"/>
                <w:szCs w:val="18"/>
                <w:lang w:val="fr"/>
              </w:rPr>
              <w:t>Indiquer ci-dessous les subventions obtenues auprès d’Etats ou d’institutions internationales au cours des 2 (deux) dernières années (le cas échéant) ▼</w:t>
            </w:r>
          </w:p>
        </w:tc>
      </w:tr>
      <w:tr w:rsidR="00AC3C06" w:rsidRPr="00583576" w14:paraId="7120469A" w14:textId="77777777" w:rsidTr="00FD49E2">
        <w:trPr>
          <w:trHeight w:val="1696"/>
        </w:trPr>
        <w:tc>
          <w:tcPr>
            <w:tcW w:w="0" w:type="auto"/>
            <w:tcBorders>
              <w:top w:val="single" w:sz="2" w:space="0" w:color="808080"/>
              <w:left w:val="single" w:sz="2" w:space="0" w:color="808080"/>
              <w:right w:val="single" w:sz="2" w:space="0" w:color="808080"/>
            </w:tcBorders>
            <w:shd w:val="clear" w:color="auto" w:fill="F2F2F2"/>
          </w:tcPr>
          <w:p w14:paraId="0228C528" w14:textId="77777777" w:rsidR="00AC3C06" w:rsidRPr="00123D5C" w:rsidRDefault="00AC3C06" w:rsidP="00AC3C06">
            <w:pPr>
              <w:spacing w:before="60"/>
              <w:rPr>
                <w:rFonts w:ascii="Calibri Light" w:hAnsi="Calibri Light" w:cs="Calibri Light"/>
                <w:sz w:val="20"/>
                <w:szCs w:val="20"/>
                <w:lang w:val="fr-FR"/>
              </w:rPr>
            </w:pPr>
          </w:p>
        </w:tc>
      </w:tr>
    </w:tbl>
    <w:p w14:paraId="7E416F31" w14:textId="77777777" w:rsidR="00AC3C06" w:rsidRPr="00123D5C" w:rsidRDefault="00AC3C06" w:rsidP="00AC3C06">
      <w:pPr>
        <w:spacing w:after="0" w:line="240" w:lineRule="auto"/>
        <w:rPr>
          <w:rFonts w:ascii="Calibri Light" w:eastAsia="Times New Roman" w:hAnsi="Calibri Light" w:cs="Calibri Light"/>
          <w:sz w:val="20"/>
          <w:szCs w:val="20"/>
          <w:lang w:val="fr-FR"/>
        </w:rPr>
      </w:pPr>
    </w:p>
    <w:p w14:paraId="2F539546" w14:textId="77777777" w:rsidR="00AC3C06" w:rsidRPr="00123D5C" w:rsidRDefault="00AC3C06" w:rsidP="00AC3C06">
      <w:pPr>
        <w:spacing w:after="0" w:line="240" w:lineRule="auto"/>
        <w:rPr>
          <w:rFonts w:ascii="Calibri Light" w:eastAsia="Times New Roman" w:hAnsi="Calibri Light" w:cs="Calibri Light"/>
          <w:sz w:val="20"/>
          <w:szCs w:val="20"/>
          <w:lang w:val="fr-FR"/>
        </w:rPr>
      </w:pPr>
    </w:p>
    <w:tbl>
      <w:tblPr>
        <w:tblStyle w:val="TableGrid3"/>
        <w:tblW w:w="0" w:type="auto"/>
        <w:tblBorders>
          <w:top w:val="none" w:sz="0" w:space="0" w:color="auto"/>
          <w:left w:val="none" w:sz="0" w:space="0" w:color="auto"/>
          <w:bottom w:val="single" w:sz="2" w:space="0" w:color="808080"/>
          <w:right w:val="none" w:sz="0" w:space="0" w:color="auto"/>
          <w:insideH w:val="single" w:sz="2" w:space="0" w:color="808080"/>
        </w:tblBorders>
        <w:tblLook w:val="04A0" w:firstRow="1" w:lastRow="0" w:firstColumn="1" w:lastColumn="0" w:noHBand="0" w:noVBand="1"/>
      </w:tblPr>
      <w:tblGrid>
        <w:gridCol w:w="9287"/>
      </w:tblGrid>
      <w:tr w:rsidR="00AC3C06" w:rsidRPr="00AC3C06" w14:paraId="72C3793C" w14:textId="77777777" w:rsidTr="00AC3C06">
        <w:trPr>
          <w:trHeight w:val="553"/>
        </w:trPr>
        <w:tc>
          <w:tcPr>
            <w:tcW w:w="9287" w:type="dxa"/>
            <w:tcBorders>
              <w:top w:val="single" w:sz="2" w:space="0" w:color="808080"/>
              <w:bottom w:val="nil"/>
            </w:tcBorders>
            <w:shd w:val="clear" w:color="auto" w:fill="C6D9F1"/>
            <w:vAlign w:val="center"/>
          </w:tcPr>
          <w:p w14:paraId="34927C9E" w14:textId="77777777" w:rsidR="00AC3C06" w:rsidRPr="00AC3C06" w:rsidRDefault="00AC3C06" w:rsidP="00AC3C06">
            <w:pPr>
              <w:rPr>
                <w:rFonts w:ascii="Calibri Light" w:hAnsi="Calibri Light" w:cs="Calibri Light"/>
                <w:b/>
                <w:lang w:val="en-US"/>
              </w:rPr>
            </w:pPr>
            <w:r w:rsidRPr="00AC3C06">
              <w:rPr>
                <w:b/>
                <w:lang w:val="fr"/>
              </w:rPr>
              <w:t>7. CAPACITÉ FINANCIÈRE DU DEMANDEUR</w:t>
            </w:r>
          </w:p>
        </w:tc>
      </w:tr>
      <w:tr w:rsidR="00AC3C06" w:rsidRPr="00AC3C06" w14:paraId="6728A8C8" w14:textId="77777777" w:rsidTr="00AC3C06">
        <w:trPr>
          <w:trHeight w:val="520"/>
        </w:trPr>
        <w:tc>
          <w:tcPr>
            <w:tcW w:w="9287" w:type="dxa"/>
            <w:tcBorders>
              <w:top w:val="nil"/>
              <w:bottom w:val="single" w:sz="2" w:space="0" w:color="808080"/>
            </w:tcBorders>
            <w:shd w:val="clear" w:color="auto" w:fill="EAF1DD"/>
            <w:vAlign w:val="center"/>
          </w:tcPr>
          <w:p w14:paraId="500EE9B5" w14:textId="77777777" w:rsidR="00AC3C06" w:rsidRPr="00AC3C06" w:rsidRDefault="00AC3C06" w:rsidP="00AC3C06">
            <w:pPr>
              <w:rPr>
                <w:rFonts w:ascii="Calibri Light" w:hAnsi="Calibri Light" w:cs="Calibri Light"/>
                <w:b/>
                <w:bCs/>
                <w:i/>
                <w:iCs/>
                <w:color w:val="0070C0"/>
                <w:sz w:val="18"/>
                <w:szCs w:val="18"/>
                <w:lang w:val="en-US"/>
              </w:rPr>
            </w:pPr>
            <w:r w:rsidRPr="00AC3C06">
              <w:rPr>
                <w:b/>
                <w:i/>
                <w:color w:val="0070C0"/>
                <w:sz w:val="18"/>
                <w:szCs w:val="18"/>
                <w:lang w:val="fr"/>
              </w:rPr>
              <w:t>Indiquez ci-dessous toute information reflétant la capacité financière du demandeur, comme les sources de financement, le budget annuel, etc. ▼</w:t>
            </w:r>
          </w:p>
        </w:tc>
      </w:tr>
      <w:tr w:rsidR="00AC3C06" w:rsidRPr="00AC3C06" w14:paraId="1098D687" w14:textId="77777777" w:rsidTr="00AC3C06">
        <w:trPr>
          <w:trHeight w:val="2201"/>
        </w:trPr>
        <w:tc>
          <w:tcPr>
            <w:tcW w:w="9287" w:type="dxa"/>
            <w:tcBorders>
              <w:top w:val="single" w:sz="2" w:space="0" w:color="808080"/>
              <w:left w:val="single" w:sz="2" w:space="0" w:color="808080"/>
              <w:right w:val="single" w:sz="2" w:space="0" w:color="808080"/>
            </w:tcBorders>
            <w:shd w:val="clear" w:color="auto" w:fill="F2F2F2"/>
          </w:tcPr>
          <w:p w14:paraId="1DDFED4E" w14:textId="77777777" w:rsidR="00AC3C06" w:rsidRPr="00AC3C06" w:rsidRDefault="00AC3C06" w:rsidP="00AC3C06">
            <w:pPr>
              <w:spacing w:before="60"/>
              <w:rPr>
                <w:rFonts w:ascii="Calibri Light" w:hAnsi="Calibri Light" w:cs="Calibri Light"/>
                <w:lang w:val="en-US"/>
              </w:rPr>
            </w:pPr>
          </w:p>
          <w:p w14:paraId="329F8B59" w14:textId="77777777" w:rsidR="00AC3C06" w:rsidRPr="00AC3C06" w:rsidRDefault="00AC3C06" w:rsidP="00AC3C06">
            <w:pPr>
              <w:spacing w:before="60"/>
              <w:rPr>
                <w:rFonts w:ascii="Calibri Light" w:hAnsi="Calibri Light" w:cs="Calibri Light"/>
                <w:lang w:val="en-US"/>
              </w:rPr>
            </w:pPr>
          </w:p>
          <w:p w14:paraId="2DB1B026" w14:textId="77777777" w:rsidR="00AC3C06" w:rsidRPr="00AC3C06" w:rsidRDefault="00AC3C06" w:rsidP="00AC3C06">
            <w:pPr>
              <w:spacing w:before="60"/>
              <w:rPr>
                <w:rFonts w:ascii="Calibri Light" w:hAnsi="Calibri Light" w:cs="Calibri Light"/>
                <w:lang w:val="en-US"/>
              </w:rPr>
            </w:pPr>
          </w:p>
          <w:p w14:paraId="14BF5AFA" w14:textId="77777777" w:rsidR="00AC3C06" w:rsidRPr="00AC3C06" w:rsidRDefault="00AC3C06" w:rsidP="00AC3C06">
            <w:pPr>
              <w:spacing w:before="60"/>
              <w:rPr>
                <w:rFonts w:ascii="Calibri Light" w:hAnsi="Calibri Light" w:cs="Calibri Light"/>
                <w:lang w:val="en-US"/>
              </w:rPr>
            </w:pPr>
          </w:p>
          <w:p w14:paraId="0C11F301" w14:textId="77777777" w:rsidR="00AC3C06" w:rsidRPr="00AC3C06" w:rsidRDefault="00AC3C06" w:rsidP="00AC3C06">
            <w:pPr>
              <w:spacing w:before="60"/>
              <w:rPr>
                <w:rFonts w:ascii="Calibri Light" w:hAnsi="Calibri Light" w:cs="Calibri Light"/>
                <w:lang w:val="en-US"/>
              </w:rPr>
            </w:pPr>
          </w:p>
          <w:p w14:paraId="27A41A19" w14:textId="77777777" w:rsidR="00AC3C06" w:rsidRPr="00AC3C06" w:rsidRDefault="00AC3C06" w:rsidP="00AC3C06">
            <w:pPr>
              <w:spacing w:before="60"/>
              <w:rPr>
                <w:rFonts w:ascii="Calibri Light" w:hAnsi="Calibri Light" w:cs="Calibri Light"/>
                <w:lang w:val="en-US"/>
              </w:rPr>
            </w:pPr>
          </w:p>
          <w:p w14:paraId="5D89F56A" w14:textId="77777777" w:rsidR="00AC3C06" w:rsidRPr="00AC3C06" w:rsidRDefault="00AC3C06" w:rsidP="00AC3C06">
            <w:pPr>
              <w:spacing w:before="60"/>
              <w:rPr>
                <w:rFonts w:ascii="Calibri Light" w:hAnsi="Calibri Light" w:cs="Calibri Light"/>
                <w:lang w:val="en-US"/>
              </w:rPr>
            </w:pPr>
          </w:p>
        </w:tc>
      </w:tr>
    </w:tbl>
    <w:p w14:paraId="526AA58D" w14:textId="77777777" w:rsidR="00AC3C06" w:rsidRPr="00AC3C06" w:rsidRDefault="00AC3C06" w:rsidP="00AC3C06">
      <w:pPr>
        <w:spacing w:after="0" w:line="240" w:lineRule="auto"/>
        <w:rPr>
          <w:rFonts w:ascii="Calibri Light" w:eastAsia="Times New Roman" w:hAnsi="Calibri Light" w:cs="Calibri Light"/>
          <w:sz w:val="20"/>
          <w:szCs w:val="20"/>
          <w:lang w:val="en-US"/>
        </w:rPr>
      </w:pPr>
    </w:p>
    <w:tbl>
      <w:tblPr>
        <w:tblStyle w:val="TableGrid3"/>
        <w:tblW w:w="0" w:type="auto"/>
        <w:tblBorders>
          <w:top w:val="none" w:sz="0" w:space="0" w:color="auto"/>
          <w:left w:val="none" w:sz="0" w:space="0" w:color="auto"/>
          <w:bottom w:val="single" w:sz="2" w:space="0" w:color="808080"/>
          <w:right w:val="none" w:sz="0" w:space="0" w:color="auto"/>
          <w:insideH w:val="single" w:sz="2" w:space="0" w:color="808080"/>
          <w:insideV w:val="none" w:sz="0" w:space="0" w:color="auto"/>
        </w:tblBorders>
        <w:tblLook w:val="04A0" w:firstRow="1" w:lastRow="0" w:firstColumn="1" w:lastColumn="0" w:noHBand="0" w:noVBand="1"/>
      </w:tblPr>
      <w:tblGrid>
        <w:gridCol w:w="9360"/>
      </w:tblGrid>
      <w:tr w:rsidR="00AC3C06" w:rsidRPr="00AC3C06" w14:paraId="0D9ABA79" w14:textId="77777777" w:rsidTr="00AC3C06">
        <w:trPr>
          <w:trHeight w:val="545"/>
        </w:trPr>
        <w:tc>
          <w:tcPr>
            <w:tcW w:w="10031" w:type="dxa"/>
            <w:tcBorders>
              <w:top w:val="single" w:sz="2" w:space="0" w:color="808080"/>
              <w:bottom w:val="nil"/>
            </w:tcBorders>
            <w:shd w:val="clear" w:color="auto" w:fill="C6D9F1"/>
            <w:vAlign w:val="center"/>
          </w:tcPr>
          <w:p w14:paraId="605DE804" w14:textId="77777777" w:rsidR="00AC3C06" w:rsidRPr="00AC3C06" w:rsidRDefault="00AC3C06" w:rsidP="00AC3C06">
            <w:pPr>
              <w:jc w:val="center"/>
              <w:rPr>
                <w:rFonts w:ascii="Calibri Light" w:hAnsi="Calibri Light" w:cs="Calibri Light"/>
                <w:b/>
                <w:lang w:val="en-US"/>
              </w:rPr>
            </w:pPr>
            <w:r w:rsidRPr="00AC3C06">
              <w:rPr>
                <w:b/>
                <w:lang w:val="fr"/>
              </w:rPr>
              <w:t>8. CAPACITÉ PROFESSIONNELLE DU DEMANDEUR</w:t>
            </w:r>
          </w:p>
        </w:tc>
      </w:tr>
      <w:tr w:rsidR="00FD49E2" w:rsidRPr="00583576" w14:paraId="37866CF7" w14:textId="77777777" w:rsidTr="00FD49E2">
        <w:trPr>
          <w:trHeight w:val="431"/>
        </w:trPr>
        <w:tc>
          <w:tcPr>
            <w:tcW w:w="10031" w:type="dxa"/>
            <w:tcBorders>
              <w:top w:val="nil"/>
              <w:bottom w:val="single" w:sz="2" w:space="0" w:color="808080"/>
            </w:tcBorders>
            <w:shd w:val="clear" w:color="auto" w:fill="E2EFD9" w:themeFill="accent6" w:themeFillTint="33"/>
            <w:vAlign w:val="center"/>
          </w:tcPr>
          <w:p w14:paraId="03F05F58" w14:textId="77777777" w:rsidR="00AC3C06" w:rsidRPr="00123D5C" w:rsidRDefault="00AC3C06" w:rsidP="00AC3C06">
            <w:pPr>
              <w:rPr>
                <w:rFonts w:ascii="Calibri Light" w:hAnsi="Calibri Light" w:cs="Calibri Light"/>
                <w:b/>
                <w:bCs/>
                <w:i/>
                <w:iCs/>
                <w:sz w:val="18"/>
                <w:szCs w:val="18"/>
                <w:lang w:val="fr-FR"/>
              </w:rPr>
            </w:pPr>
            <w:r w:rsidRPr="00AC3C06">
              <w:rPr>
                <w:b/>
                <w:i/>
                <w:color w:val="0070C0"/>
                <w:sz w:val="18"/>
                <w:szCs w:val="18"/>
                <w:lang w:val="fr"/>
              </w:rPr>
              <w:t>Indiquer ci-dessous le nombre d’agents permanents et temporaires ▼</w:t>
            </w:r>
          </w:p>
        </w:tc>
      </w:tr>
      <w:tr w:rsidR="00AC3C06" w:rsidRPr="00583576" w14:paraId="4AF922DE" w14:textId="77777777" w:rsidTr="00AC3C06">
        <w:trPr>
          <w:trHeight w:val="2133"/>
        </w:trPr>
        <w:tc>
          <w:tcPr>
            <w:tcW w:w="10031" w:type="dxa"/>
            <w:tcBorders>
              <w:top w:val="single" w:sz="2" w:space="0" w:color="808080"/>
              <w:left w:val="single" w:sz="2" w:space="0" w:color="808080"/>
              <w:right w:val="single" w:sz="2" w:space="0" w:color="808080"/>
            </w:tcBorders>
            <w:shd w:val="clear" w:color="auto" w:fill="F2F2F2"/>
          </w:tcPr>
          <w:p w14:paraId="3B0F09D6" w14:textId="77777777" w:rsidR="00AC3C06" w:rsidRPr="00123D5C" w:rsidRDefault="00AC3C06" w:rsidP="00AC3C06">
            <w:pPr>
              <w:spacing w:before="60"/>
              <w:rPr>
                <w:rFonts w:ascii="Calibri Light" w:hAnsi="Calibri Light" w:cs="Calibri Light"/>
                <w:lang w:val="fr-FR"/>
              </w:rPr>
            </w:pPr>
          </w:p>
        </w:tc>
      </w:tr>
    </w:tbl>
    <w:p w14:paraId="52BB8D77" w14:textId="77777777" w:rsidR="00AC3C06" w:rsidRPr="00123D5C" w:rsidRDefault="00AC3C06" w:rsidP="00AC3C06">
      <w:pPr>
        <w:spacing w:after="0" w:line="240" w:lineRule="auto"/>
        <w:rPr>
          <w:rFonts w:ascii="Calibri Light" w:eastAsia="Times New Roman" w:hAnsi="Calibri Light" w:cs="Calibri Light"/>
          <w:sz w:val="20"/>
          <w:szCs w:val="20"/>
          <w:lang w:val="fr-FR"/>
        </w:rPr>
      </w:pPr>
    </w:p>
    <w:tbl>
      <w:tblPr>
        <w:tblStyle w:val="TableGrid3"/>
        <w:tblW w:w="0" w:type="auto"/>
        <w:tblBorders>
          <w:top w:val="none" w:sz="0" w:space="0" w:color="auto"/>
          <w:left w:val="none" w:sz="0" w:space="0" w:color="auto"/>
          <w:bottom w:val="single" w:sz="2" w:space="0" w:color="808080"/>
          <w:right w:val="none" w:sz="0" w:space="0" w:color="auto"/>
          <w:insideH w:val="single" w:sz="2" w:space="0" w:color="808080"/>
          <w:insideV w:val="none" w:sz="0" w:space="0" w:color="auto"/>
        </w:tblBorders>
        <w:tblLook w:val="04A0" w:firstRow="1" w:lastRow="0" w:firstColumn="1" w:lastColumn="0" w:noHBand="0" w:noVBand="1"/>
      </w:tblPr>
      <w:tblGrid>
        <w:gridCol w:w="9360"/>
      </w:tblGrid>
      <w:tr w:rsidR="00AC3C06" w:rsidRPr="00AC3C06" w14:paraId="26414168" w14:textId="77777777" w:rsidTr="00AC3C06">
        <w:trPr>
          <w:trHeight w:val="588"/>
        </w:trPr>
        <w:tc>
          <w:tcPr>
            <w:tcW w:w="10031" w:type="dxa"/>
            <w:tcBorders>
              <w:top w:val="single" w:sz="2" w:space="0" w:color="808080"/>
              <w:bottom w:val="nil"/>
            </w:tcBorders>
            <w:shd w:val="clear" w:color="auto" w:fill="C6D9F1"/>
            <w:vAlign w:val="center"/>
          </w:tcPr>
          <w:p w14:paraId="002F00E0" w14:textId="77777777" w:rsidR="00AC3C06" w:rsidRPr="00AC3C06" w:rsidRDefault="00AC3C06" w:rsidP="00AC3C06">
            <w:pPr>
              <w:jc w:val="center"/>
              <w:rPr>
                <w:rFonts w:ascii="Calibri Light" w:hAnsi="Calibri Light" w:cs="Calibri Light"/>
                <w:b/>
                <w:lang w:val="en-US"/>
              </w:rPr>
            </w:pPr>
            <w:r w:rsidRPr="00AC3C06">
              <w:rPr>
                <w:b/>
                <w:lang w:val="fr"/>
              </w:rPr>
              <w:t>9. CAPACITÉ OPÉRATIONNELLE DU DEMANDEUR</w:t>
            </w:r>
          </w:p>
        </w:tc>
      </w:tr>
      <w:tr w:rsidR="00FD49E2" w:rsidRPr="00583576" w14:paraId="5EE79574" w14:textId="77777777" w:rsidTr="00FD49E2">
        <w:trPr>
          <w:trHeight w:val="722"/>
        </w:trPr>
        <w:tc>
          <w:tcPr>
            <w:tcW w:w="10031" w:type="dxa"/>
            <w:tcBorders>
              <w:top w:val="nil"/>
              <w:bottom w:val="single" w:sz="2" w:space="0" w:color="808080"/>
            </w:tcBorders>
            <w:shd w:val="clear" w:color="auto" w:fill="E2EFD9" w:themeFill="accent6" w:themeFillTint="33"/>
            <w:vAlign w:val="center"/>
          </w:tcPr>
          <w:p w14:paraId="3076F6D2" w14:textId="77777777" w:rsidR="00AC3C06" w:rsidRPr="00123D5C" w:rsidRDefault="00AC3C06" w:rsidP="00AC3C06">
            <w:pPr>
              <w:rPr>
                <w:rFonts w:ascii="Calibri Light" w:hAnsi="Calibri Light" w:cs="Calibri Light"/>
                <w:b/>
                <w:bCs/>
                <w:i/>
                <w:iCs/>
                <w:color w:val="0070C0"/>
                <w:sz w:val="18"/>
                <w:szCs w:val="18"/>
                <w:lang w:val="fr-FR"/>
              </w:rPr>
            </w:pPr>
            <w:r w:rsidRPr="00AC3C06">
              <w:rPr>
                <w:b/>
                <w:i/>
                <w:color w:val="0070C0"/>
                <w:sz w:val="18"/>
                <w:szCs w:val="18"/>
                <w:lang w:val="fr"/>
              </w:rPr>
              <w:t>Expliquez brièvement ci-dessous comment le demandeur entend mettre en œuvre les activités proposées ▼</w:t>
            </w:r>
          </w:p>
        </w:tc>
      </w:tr>
      <w:tr w:rsidR="00AC3C06" w:rsidRPr="00583576" w14:paraId="1A79F2B6" w14:textId="77777777" w:rsidTr="00AC3C06">
        <w:trPr>
          <w:trHeight w:val="2188"/>
        </w:trPr>
        <w:tc>
          <w:tcPr>
            <w:tcW w:w="10031" w:type="dxa"/>
            <w:tcBorders>
              <w:top w:val="single" w:sz="2" w:space="0" w:color="808080"/>
              <w:left w:val="single" w:sz="2" w:space="0" w:color="808080"/>
              <w:right w:val="single" w:sz="2" w:space="0" w:color="808080"/>
            </w:tcBorders>
            <w:shd w:val="clear" w:color="auto" w:fill="F2F2F2"/>
          </w:tcPr>
          <w:p w14:paraId="755D61B2" w14:textId="77777777" w:rsidR="00AC3C06" w:rsidRPr="00123D5C" w:rsidRDefault="00AC3C06" w:rsidP="00AC3C06">
            <w:pPr>
              <w:spacing w:before="60"/>
              <w:rPr>
                <w:rFonts w:ascii="Calibri Light" w:hAnsi="Calibri Light" w:cs="Calibri Light"/>
                <w:lang w:val="fr-FR"/>
              </w:rPr>
            </w:pPr>
          </w:p>
        </w:tc>
      </w:tr>
    </w:tbl>
    <w:p w14:paraId="5360EC22" w14:textId="77777777" w:rsidR="00AC3C06" w:rsidRDefault="00AC3C06" w:rsidP="00AC3C06">
      <w:pPr>
        <w:spacing w:after="0" w:line="240" w:lineRule="auto"/>
        <w:rPr>
          <w:rFonts w:ascii="Calibri Light" w:eastAsia="Times New Roman" w:hAnsi="Calibri Light" w:cs="Calibri Light"/>
          <w:sz w:val="20"/>
          <w:szCs w:val="20"/>
          <w:lang w:val="fr-FR"/>
        </w:rPr>
      </w:pPr>
    </w:p>
    <w:p w14:paraId="4A9D4148" w14:textId="77777777" w:rsidR="00AE7E0A" w:rsidRDefault="00AE7E0A" w:rsidP="00AC3C06">
      <w:pPr>
        <w:spacing w:after="0" w:line="240" w:lineRule="auto"/>
        <w:rPr>
          <w:rFonts w:ascii="Calibri Light" w:eastAsia="Times New Roman" w:hAnsi="Calibri Light" w:cs="Calibri Light"/>
          <w:sz w:val="20"/>
          <w:szCs w:val="20"/>
          <w:lang w:val="fr-FR"/>
        </w:rPr>
      </w:pPr>
    </w:p>
    <w:p w14:paraId="20B2BC5B" w14:textId="77777777" w:rsidR="00AE7E0A" w:rsidRDefault="00AE7E0A" w:rsidP="00AC3C06">
      <w:pPr>
        <w:spacing w:after="0" w:line="240" w:lineRule="auto"/>
        <w:rPr>
          <w:rFonts w:ascii="Calibri Light" w:eastAsia="Times New Roman" w:hAnsi="Calibri Light" w:cs="Calibri Light"/>
          <w:sz w:val="20"/>
          <w:szCs w:val="20"/>
          <w:lang w:val="fr-FR"/>
        </w:rPr>
      </w:pPr>
    </w:p>
    <w:p w14:paraId="45442927" w14:textId="77777777" w:rsidR="00AE7E0A" w:rsidRDefault="00AE7E0A" w:rsidP="00AC3C06">
      <w:pPr>
        <w:spacing w:after="0" w:line="240" w:lineRule="auto"/>
        <w:rPr>
          <w:rFonts w:ascii="Calibri Light" w:eastAsia="Times New Roman" w:hAnsi="Calibri Light" w:cs="Calibri Light"/>
          <w:sz w:val="20"/>
          <w:szCs w:val="20"/>
          <w:lang w:val="fr-FR"/>
        </w:rPr>
      </w:pPr>
    </w:p>
    <w:p w14:paraId="0240E296" w14:textId="77777777" w:rsidR="00AE7E0A" w:rsidRDefault="00AE7E0A" w:rsidP="00AC3C06">
      <w:pPr>
        <w:spacing w:after="0" w:line="240" w:lineRule="auto"/>
        <w:rPr>
          <w:rFonts w:ascii="Calibri Light" w:eastAsia="Times New Roman" w:hAnsi="Calibri Light" w:cs="Calibri Light"/>
          <w:sz w:val="20"/>
          <w:szCs w:val="20"/>
          <w:lang w:val="fr-FR"/>
        </w:rPr>
      </w:pPr>
    </w:p>
    <w:p w14:paraId="773C803E" w14:textId="77777777" w:rsidR="00AE7E0A" w:rsidRPr="00123D5C" w:rsidRDefault="00AE7E0A" w:rsidP="00AC3C06">
      <w:pPr>
        <w:spacing w:after="0" w:line="240" w:lineRule="auto"/>
        <w:rPr>
          <w:rFonts w:ascii="Calibri Light" w:eastAsia="Times New Roman" w:hAnsi="Calibri Light" w:cs="Calibri Light"/>
          <w:sz w:val="20"/>
          <w:szCs w:val="20"/>
          <w:lang w:val="fr-FR"/>
        </w:rPr>
      </w:pPr>
    </w:p>
    <w:p w14:paraId="484FC126" w14:textId="77777777" w:rsidR="00AC3C06" w:rsidRPr="00123D5C" w:rsidRDefault="00AC3C06" w:rsidP="00AC3C06">
      <w:pPr>
        <w:spacing w:after="0" w:line="240" w:lineRule="auto"/>
        <w:rPr>
          <w:rFonts w:ascii="Calibri Light" w:eastAsia="Times New Roman" w:hAnsi="Calibri Light" w:cs="Calibri Light"/>
          <w:sz w:val="20"/>
          <w:szCs w:val="20"/>
          <w:lang w:val="fr-FR"/>
        </w:rPr>
      </w:pPr>
    </w:p>
    <w:tbl>
      <w:tblPr>
        <w:tblW w:w="9322" w:type="dxa"/>
        <w:tblBorders>
          <w:top w:val="single" w:sz="2" w:space="0" w:color="808080"/>
          <w:bottom w:val="single" w:sz="2" w:space="0" w:color="808080"/>
          <w:insideH w:val="single" w:sz="2" w:space="0" w:color="808080"/>
          <w:insideV w:val="single" w:sz="2" w:space="0" w:color="auto"/>
        </w:tblBorders>
        <w:tblLayout w:type="fixed"/>
        <w:tblLook w:val="04A0" w:firstRow="1" w:lastRow="0" w:firstColumn="1" w:lastColumn="0" w:noHBand="0" w:noVBand="1"/>
      </w:tblPr>
      <w:tblGrid>
        <w:gridCol w:w="9322"/>
      </w:tblGrid>
      <w:tr w:rsidR="00AC3C06" w:rsidRPr="00AC3C06" w14:paraId="572424AF" w14:textId="77777777" w:rsidTr="00AC3C06">
        <w:trPr>
          <w:trHeight w:val="602"/>
        </w:trPr>
        <w:tc>
          <w:tcPr>
            <w:tcW w:w="9322" w:type="dxa"/>
            <w:shd w:val="clear" w:color="auto" w:fill="C6D9F1"/>
            <w:vAlign w:val="center"/>
          </w:tcPr>
          <w:p w14:paraId="36B19EC1" w14:textId="77777777" w:rsidR="00AC3C06" w:rsidRPr="00AC3C06" w:rsidRDefault="00AC3C06" w:rsidP="00AC3C06">
            <w:pPr>
              <w:spacing w:after="0" w:line="240" w:lineRule="auto"/>
              <w:ind w:left="4395"/>
              <w:rPr>
                <w:rFonts w:ascii="Calibri Light" w:eastAsia="Times New Roman" w:hAnsi="Calibri Light" w:cs="Calibri Light"/>
                <w:b/>
                <w:sz w:val="24"/>
                <w:szCs w:val="24"/>
              </w:rPr>
            </w:pPr>
            <w:r w:rsidRPr="00AC3C06">
              <w:rPr>
                <w:b/>
                <w:sz w:val="24"/>
                <w:szCs w:val="24"/>
                <w:lang w:val="fr"/>
              </w:rPr>
              <w:lastRenderedPageBreak/>
              <w:t>10. COFINANCEMENT</w:t>
            </w:r>
          </w:p>
        </w:tc>
      </w:tr>
      <w:tr w:rsidR="00FD49E2" w:rsidRPr="00AC3C06" w14:paraId="3C0C140F" w14:textId="77777777" w:rsidTr="00FD49E2">
        <w:trPr>
          <w:trHeight w:val="996"/>
        </w:trPr>
        <w:tc>
          <w:tcPr>
            <w:tcW w:w="9322" w:type="dxa"/>
            <w:tcBorders>
              <w:bottom w:val="single" w:sz="2" w:space="0" w:color="808080"/>
            </w:tcBorders>
            <w:shd w:val="clear" w:color="auto" w:fill="E2EFD9" w:themeFill="accent6" w:themeFillTint="33"/>
            <w:vAlign w:val="center"/>
          </w:tcPr>
          <w:p w14:paraId="20A02DDC" w14:textId="17AD9E4E" w:rsidR="00AC3C06" w:rsidRPr="00AC3C06" w:rsidRDefault="00AC3C06" w:rsidP="00AC3C06">
            <w:pPr>
              <w:spacing w:after="0" w:line="240" w:lineRule="auto"/>
              <w:jc w:val="both"/>
              <w:rPr>
                <w:rFonts w:ascii="Calibri Light" w:eastAsia="Times New Roman" w:hAnsi="Calibri Light" w:cs="Calibri Light"/>
                <w:i/>
                <w:sz w:val="20"/>
                <w:szCs w:val="20"/>
              </w:rPr>
            </w:pPr>
            <w:r w:rsidRPr="00AC3C06">
              <w:rPr>
                <w:b/>
                <w:bCs/>
                <w:i/>
                <w:color w:val="0070C0"/>
                <w:sz w:val="18"/>
                <w:szCs w:val="18"/>
                <w:shd w:val="clear" w:color="auto" w:fill="E2EFD9" w:themeFill="accent6" w:themeFillTint="33"/>
                <w:lang w:val="fr"/>
              </w:rPr>
              <w:t>Veuillez expliquer les ressources disponibles et les ressources nécessaires pour mettre en œuvre les activités. Indiquez ci-dessous comment le demandeur entend contribuer au projet (soit par ses ressources, soit par la contribution de tiers). Le cofinancement peut prendre la forme de ressources financières ou humaines, de contributions en nature ou de revenus générés par l’action</w:t>
            </w:r>
            <w:r w:rsidRPr="00AC3C06">
              <w:rPr>
                <w:b/>
                <w:bCs/>
                <w:i/>
                <w:color w:val="0070C0"/>
                <w:sz w:val="18"/>
                <w:szCs w:val="18"/>
                <w:lang w:val="fr"/>
              </w:rPr>
              <w:t>.</w:t>
            </w:r>
            <w:r>
              <w:rPr>
                <w:lang w:val="fr"/>
              </w:rPr>
              <w:t xml:space="preserve"> </w:t>
            </w:r>
            <w:r w:rsidRPr="00AC3C06">
              <w:rPr>
                <w:i/>
                <w:sz w:val="20"/>
                <w:szCs w:val="20"/>
                <w:lang w:val="fr"/>
              </w:rPr>
              <w:t xml:space="preserve"> ▼</w:t>
            </w:r>
          </w:p>
        </w:tc>
      </w:tr>
      <w:tr w:rsidR="00AC3C06" w:rsidRPr="00AC3C06" w14:paraId="069D8484" w14:textId="77777777" w:rsidTr="00AC3C06">
        <w:trPr>
          <w:trHeight w:val="2357"/>
        </w:trPr>
        <w:tc>
          <w:tcPr>
            <w:tcW w:w="9322" w:type="dxa"/>
            <w:tcBorders>
              <w:left w:val="single" w:sz="2" w:space="0" w:color="808080"/>
              <w:right w:val="single" w:sz="2" w:space="0" w:color="808080"/>
            </w:tcBorders>
            <w:shd w:val="clear" w:color="auto" w:fill="auto"/>
          </w:tcPr>
          <w:p w14:paraId="366A53B3"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46878EE1"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5981367D"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4D1430B3"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1A9D3452"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1BECF9D8"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6D3994F4"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55144B67"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r w:rsidRPr="00AC3C06">
              <w:rPr>
                <w:rFonts w:ascii="Calibri Light" w:eastAsia="Times New Roman" w:hAnsi="Calibri Light" w:cs="Calibri Light"/>
                <w:b/>
                <w:sz w:val="20"/>
                <w:szCs w:val="20"/>
                <w:lang w:val="en-US"/>
              </w:rPr>
              <w:t xml:space="preserve"> </w:t>
            </w:r>
          </w:p>
        </w:tc>
      </w:tr>
    </w:tbl>
    <w:p w14:paraId="63F1641D" w14:textId="77777777" w:rsidR="00AC3C06" w:rsidRPr="00AC3C06" w:rsidRDefault="00AC3C06" w:rsidP="00AC3C06">
      <w:pPr>
        <w:spacing w:after="0" w:line="240" w:lineRule="auto"/>
        <w:rPr>
          <w:rFonts w:ascii="Calibri Light" w:eastAsia="Times New Roman" w:hAnsi="Calibri Light" w:cs="Calibri Light"/>
          <w:i/>
          <w:sz w:val="20"/>
          <w:szCs w:val="20"/>
        </w:rPr>
      </w:pPr>
    </w:p>
    <w:tbl>
      <w:tblPr>
        <w:tblW w:w="0" w:type="auto"/>
        <w:tblBorders>
          <w:top w:val="single" w:sz="2" w:space="0" w:color="808080"/>
          <w:bottom w:val="single" w:sz="2" w:space="0" w:color="808080"/>
          <w:insideH w:val="single" w:sz="2" w:space="0" w:color="808080"/>
          <w:insideV w:val="single" w:sz="2" w:space="0" w:color="auto"/>
        </w:tblBorders>
        <w:tblLook w:val="04A0" w:firstRow="1" w:lastRow="0" w:firstColumn="1" w:lastColumn="0" w:noHBand="0" w:noVBand="1"/>
      </w:tblPr>
      <w:tblGrid>
        <w:gridCol w:w="9360"/>
      </w:tblGrid>
      <w:tr w:rsidR="00AC3C06" w:rsidRPr="00AC3C06" w14:paraId="4B32CAC0" w14:textId="77777777" w:rsidTr="00AC3C06">
        <w:trPr>
          <w:trHeight w:val="471"/>
        </w:trPr>
        <w:tc>
          <w:tcPr>
            <w:tcW w:w="10195" w:type="dxa"/>
            <w:shd w:val="clear" w:color="auto" w:fill="C6D9F1"/>
            <w:vAlign w:val="center"/>
          </w:tcPr>
          <w:p w14:paraId="3E9A9429" w14:textId="77777777" w:rsidR="00AC3C06" w:rsidRPr="00AC3C06" w:rsidRDefault="00AC3C06" w:rsidP="00AC3C06">
            <w:pPr>
              <w:spacing w:after="0" w:line="240" w:lineRule="auto"/>
              <w:ind w:left="4395"/>
              <w:rPr>
                <w:rFonts w:ascii="Calibri Light" w:eastAsia="Times New Roman" w:hAnsi="Calibri Light" w:cs="Calibri Light"/>
                <w:b/>
                <w:sz w:val="20"/>
                <w:szCs w:val="20"/>
              </w:rPr>
            </w:pPr>
            <w:r w:rsidRPr="00AC3C06">
              <w:rPr>
                <w:i/>
                <w:sz w:val="20"/>
                <w:szCs w:val="20"/>
                <w:lang w:val="fr"/>
              </w:rPr>
              <w:br w:type="page"/>
            </w:r>
            <w:r w:rsidRPr="00AC3C06">
              <w:rPr>
                <w:b/>
                <w:sz w:val="20"/>
                <w:szCs w:val="20"/>
                <w:lang w:val="fr"/>
              </w:rPr>
              <w:br w:type="page"/>
              <w:t>9. DÉCLARATION</w:t>
            </w:r>
          </w:p>
        </w:tc>
      </w:tr>
      <w:tr w:rsidR="00AC3C06" w:rsidRPr="00583576" w14:paraId="1252F145" w14:textId="77777777" w:rsidTr="00AC3C06">
        <w:tc>
          <w:tcPr>
            <w:tcW w:w="10195" w:type="dxa"/>
            <w:shd w:val="clear" w:color="auto" w:fill="F2F2F2"/>
          </w:tcPr>
          <w:p w14:paraId="76990A21" w14:textId="77777777" w:rsidR="00AC3C06" w:rsidRPr="00123D5C" w:rsidRDefault="00AC3C06" w:rsidP="00AC3C06">
            <w:pPr>
              <w:spacing w:after="0" w:line="240" w:lineRule="auto"/>
              <w:rPr>
                <w:rFonts w:ascii="Calibri Light" w:eastAsia="Times New Roman" w:hAnsi="Calibri Light" w:cs="Calibri Light"/>
                <w:i/>
                <w:sz w:val="20"/>
                <w:szCs w:val="20"/>
                <w:lang w:val="fr-FR"/>
              </w:rPr>
            </w:pPr>
          </w:p>
          <w:p w14:paraId="682680C8" w14:textId="0F4ED12C" w:rsidR="00AC3C06" w:rsidRPr="00123D5C" w:rsidRDefault="00AC3C06" w:rsidP="00AC3C06">
            <w:pPr>
              <w:spacing w:after="0" w:line="240" w:lineRule="auto"/>
              <w:ind w:left="567" w:right="566"/>
              <w:jc w:val="both"/>
              <w:rPr>
                <w:rFonts w:ascii="Calibri Light" w:eastAsia="Times New Roman" w:hAnsi="Calibri Light" w:cs="Calibri Light"/>
                <w:i/>
                <w:iCs/>
                <w:sz w:val="20"/>
                <w:szCs w:val="20"/>
                <w:lang w:val="fr-FR"/>
              </w:rPr>
            </w:pPr>
            <w:r w:rsidRPr="00AC3C06">
              <w:rPr>
                <w:i/>
                <w:sz w:val="20"/>
                <w:szCs w:val="20"/>
                <w:lang w:val="fr"/>
              </w:rPr>
              <w:t>En signant ce formulaire, je, soussigné, autorisé</w:t>
            </w:r>
            <w:r w:rsidR="00AE7E0A">
              <w:rPr>
                <w:i/>
                <w:sz w:val="20"/>
                <w:szCs w:val="20"/>
                <w:lang w:val="fr"/>
              </w:rPr>
              <w:t xml:space="preserve"> </w:t>
            </w:r>
            <w:r w:rsidRPr="00AC3C06">
              <w:rPr>
                <w:i/>
                <w:sz w:val="20"/>
                <w:szCs w:val="20"/>
                <w:lang w:val="fr"/>
              </w:rPr>
              <w:t>à représenter le demandeur, certifie par la présente que les renseignements contenus dans la présente demande sont exacts. En outre, j’affirme par la présente que mon organisation (le cas échéant)</w:t>
            </w:r>
          </w:p>
          <w:p w14:paraId="28276EF8" w14:textId="77777777" w:rsidR="00AC3C06" w:rsidRPr="00123D5C" w:rsidRDefault="00AC3C06" w:rsidP="00AC3C06">
            <w:pPr>
              <w:spacing w:after="0" w:line="240" w:lineRule="auto"/>
              <w:ind w:left="567" w:right="566"/>
              <w:jc w:val="both"/>
              <w:rPr>
                <w:rFonts w:ascii="Calibri Light" w:eastAsia="Times New Roman" w:hAnsi="Calibri Light" w:cs="Calibri Light"/>
                <w:i/>
                <w:iCs/>
                <w:sz w:val="16"/>
                <w:szCs w:val="16"/>
                <w:lang w:val="fr-FR"/>
              </w:rPr>
            </w:pPr>
          </w:p>
          <w:p w14:paraId="0BD8F2AB" w14:textId="3874A4F3" w:rsidR="00AC3C06" w:rsidRPr="00123D5C" w:rsidRDefault="00AC3C06" w:rsidP="00AE7E0A">
            <w:pPr>
              <w:autoSpaceDE w:val="0"/>
              <w:autoSpaceDN w:val="0"/>
              <w:adjustRightInd w:val="0"/>
              <w:spacing w:after="0" w:line="240" w:lineRule="auto"/>
              <w:ind w:left="746" w:right="566" w:hanging="179"/>
              <w:jc w:val="both"/>
              <w:rPr>
                <w:rFonts w:ascii="Calibri Light" w:eastAsia="Calibri" w:hAnsi="Calibri Light" w:cs="Calibri Light"/>
                <w:i/>
                <w:iCs/>
                <w:color w:val="000000"/>
                <w:sz w:val="20"/>
                <w:szCs w:val="20"/>
                <w:lang w:val="fr-FR"/>
              </w:rPr>
            </w:pPr>
            <w:r w:rsidRPr="00AC3C06">
              <w:rPr>
                <w:i/>
                <w:iCs/>
                <w:color w:val="000000"/>
                <w:sz w:val="20"/>
                <w:szCs w:val="20"/>
                <w:lang w:val="fr"/>
              </w:rPr>
              <w:t xml:space="preserve">a. n’a pas été </w:t>
            </w:r>
            <w:r w:rsidR="005A7D5D">
              <w:rPr>
                <w:i/>
                <w:iCs/>
                <w:color w:val="000000"/>
                <w:sz w:val="20"/>
                <w:szCs w:val="20"/>
                <w:lang w:val="fr"/>
              </w:rPr>
              <w:t xml:space="preserve"> </w:t>
            </w:r>
            <w:r>
              <w:rPr>
                <w:lang w:val="fr"/>
              </w:rPr>
              <w:t xml:space="preserve"> condamné par un </w:t>
            </w:r>
            <w:r w:rsidRPr="00AC3C06">
              <w:rPr>
                <w:i/>
                <w:iCs/>
                <w:color w:val="000000"/>
                <w:sz w:val="20"/>
                <w:szCs w:val="20"/>
                <w:lang w:val="fr"/>
              </w:rPr>
              <w:t xml:space="preserve">jugement définitif pour un ou plusieurs des chefs d’accusation </w:t>
            </w:r>
            <w:proofErr w:type="gramStart"/>
            <w:r w:rsidRPr="00AC3C06">
              <w:rPr>
                <w:i/>
                <w:iCs/>
                <w:color w:val="000000"/>
                <w:sz w:val="20"/>
                <w:szCs w:val="20"/>
                <w:lang w:val="fr"/>
              </w:rPr>
              <w:t>suivants:</w:t>
            </w:r>
            <w:proofErr w:type="gramEnd"/>
            <w:r w:rsidRPr="00AC3C06">
              <w:rPr>
                <w:i/>
                <w:iCs/>
                <w:color w:val="000000"/>
                <w:sz w:val="20"/>
                <w:szCs w:val="20"/>
                <w:lang w:val="fr"/>
              </w:rPr>
              <w:t xml:space="preserve"> participation à une organisation criminelle, corruption, fraude ou </w:t>
            </w:r>
            <w:r w:rsidR="005A7D5D">
              <w:rPr>
                <w:i/>
                <w:iCs/>
                <w:color w:val="000000"/>
                <w:sz w:val="20"/>
                <w:szCs w:val="20"/>
                <w:lang w:val="fr"/>
              </w:rPr>
              <w:t xml:space="preserve"> </w:t>
            </w:r>
            <w:r w:rsidRPr="00AC3C06">
              <w:rPr>
                <w:i/>
                <w:iCs/>
                <w:color w:val="000000"/>
                <w:sz w:val="20"/>
                <w:szCs w:val="20"/>
                <w:lang w:val="fr"/>
              </w:rPr>
              <w:t>blanchiment d’argent;</w:t>
            </w:r>
          </w:p>
          <w:p w14:paraId="2F591D22" w14:textId="77777777" w:rsidR="00AC3C06" w:rsidRPr="00123D5C" w:rsidRDefault="00AC3C06" w:rsidP="00AE7E0A">
            <w:pPr>
              <w:autoSpaceDE w:val="0"/>
              <w:autoSpaceDN w:val="0"/>
              <w:adjustRightInd w:val="0"/>
              <w:spacing w:after="0" w:line="240" w:lineRule="auto"/>
              <w:ind w:left="746" w:right="566" w:hanging="179"/>
              <w:jc w:val="both"/>
              <w:rPr>
                <w:rFonts w:ascii="Calibri Light" w:eastAsia="Calibri" w:hAnsi="Calibri Light" w:cs="Calibri Light"/>
                <w:i/>
                <w:iCs/>
                <w:color w:val="000000"/>
                <w:sz w:val="20"/>
                <w:szCs w:val="20"/>
                <w:lang w:val="fr-FR"/>
              </w:rPr>
            </w:pPr>
            <w:r w:rsidRPr="00AC3C06">
              <w:rPr>
                <w:i/>
                <w:iCs/>
                <w:color w:val="000000"/>
                <w:sz w:val="20"/>
                <w:szCs w:val="20"/>
                <w:lang w:val="fr"/>
              </w:rPr>
              <w:t xml:space="preserve">b. ne se trouve pas dans une situation de faillite, de liquidation, de cessation d’activité, d’insolvabilité ou de concordat préventif ou toute situation similaire découlant d’une procédure de même nature, ou ne fait pas l’objet d’une procédure de même </w:t>
            </w:r>
            <w:proofErr w:type="gramStart"/>
            <w:r w:rsidRPr="00AC3C06">
              <w:rPr>
                <w:i/>
                <w:iCs/>
                <w:color w:val="000000"/>
                <w:sz w:val="20"/>
                <w:szCs w:val="20"/>
                <w:lang w:val="fr"/>
              </w:rPr>
              <w:t>nature;</w:t>
            </w:r>
            <w:proofErr w:type="gramEnd"/>
          </w:p>
          <w:p w14:paraId="3375E907" w14:textId="6DE8E18E" w:rsidR="00AC3C06" w:rsidRPr="00123D5C" w:rsidRDefault="00AC3C06" w:rsidP="00AE7E0A">
            <w:pPr>
              <w:autoSpaceDE w:val="0"/>
              <w:autoSpaceDN w:val="0"/>
              <w:adjustRightInd w:val="0"/>
              <w:spacing w:after="0" w:line="240" w:lineRule="auto"/>
              <w:ind w:left="746" w:right="566" w:hanging="179"/>
              <w:jc w:val="both"/>
              <w:rPr>
                <w:rFonts w:ascii="Calibri Light" w:eastAsia="Calibri" w:hAnsi="Calibri Light" w:cs="Calibri Light"/>
                <w:i/>
                <w:iCs/>
                <w:color w:val="000000"/>
                <w:sz w:val="20"/>
                <w:szCs w:val="20"/>
                <w:lang w:val="fr-FR"/>
              </w:rPr>
            </w:pPr>
            <w:r w:rsidRPr="00AC3C06">
              <w:rPr>
                <w:i/>
                <w:iCs/>
                <w:color w:val="000000"/>
                <w:sz w:val="20"/>
                <w:szCs w:val="20"/>
                <w:lang w:val="fr"/>
              </w:rPr>
              <w:t xml:space="preserve">c. n’a pas reçu de jugement ayant force de chose jugée constatant une infraction portant atteinte à son intégrité professionnelle ou constituant une faute professionnelle </w:t>
            </w:r>
            <w:proofErr w:type="gramStart"/>
            <w:r w:rsidRPr="00AC3C06">
              <w:rPr>
                <w:i/>
                <w:iCs/>
                <w:color w:val="000000"/>
                <w:sz w:val="20"/>
                <w:szCs w:val="20"/>
                <w:lang w:val="fr"/>
              </w:rPr>
              <w:t>grave;</w:t>
            </w:r>
            <w:proofErr w:type="gramEnd"/>
          </w:p>
          <w:p w14:paraId="4963D19A" w14:textId="6742F8C7" w:rsidR="00AC3C06" w:rsidRPr="00123D5C" w:rsidRDefault="00AC3C06" w:rsidP="00AE7E0A">
            <w:pPr>
              <w:autoSpaceDE w:val="0"/>
              <w:autoSpaceDN w:val="0"/>
              <w:adjustRightInd w:val="0"/>
              <w:spacing w:after="0" w:line="240" w:lineRule="auto"/>
              <w:ind w:left="746" w:right="566" w:hanging="179"/>
              <w:jc w:val="both"/>
              <w:rPr>
                <w:rFonts w:ascii="Calibri Light" w:eastAsia="Calibri" w:hAnsi="Calibri Light" w:cs="Calibri Light"/>
                <w:i/>
                <w:iCs/>
                <w:color w:val="000000"/>
                <w:sz w:val="20"/>
                <w:szCs w:val="20"/>
                <w:lang w:val="fr-FR"/>
              </w:rPr>
            </w:pPr>
            <w:r w:rsidRPr="00AC3C06">
              <w:rPr>
                <w:i/>
                <w:iCs/>
                <w:color w:val="000000"/>
                <w:sz w:val="20"/>
                <w:szCs w:val="20"/>
                <w:lang w:val="fr"/>
              </w:rPr>
              <w:t xml:space="preserve">d. </w:t>
            </w:r>
            <w:r w:rsidR="005A7D5D">
              <w:rPr>
                <w:i/>
                <w:iCs/>
                <w:color w:val="000000"/>
                <w:sz w:val="20"/>
                <w:szCs w:val="20"/>
                <w:lang w:val="fr"/>
              </w:rPr>
              <w:t>respecte ses obligations en matière</w:t>
            </w:r>
            <w:r>
              <w:rPr>
                <w:lang w:val="fr"/>
              </w:rPr>
              <w:t xml:space="preserve"> </w:t>
            </w:r>
            <w:r w:rsidR="00AE7E0A">
              <w:rPr>
                <w:lang w:val="fr"/>
              </w:rPr>
              <w:t xml:space="preserve">de </w:t>
            </w:r>
            <w:r w:rsidR="00AE7E0A" w:rsidRPr="00AC3C06">
              <w:rPr>
                <w:i/>
                <w:iCs/>
                <w:color w:val="000000"/>
                <w:sz w:val="20"/>
                <w:szCs w:val="20"/>
                <w:lang w:val="fr"/>
              </w:rPr>
              <w:t>paiement</w:t>
            </w:r>
            <w:r w:rsidRPr="00AC3C06">
              <w:rPr>
                <w:i/>
                <w:iCs/>
                <w:color w:val="000000"/>
                <w:sz w:val="20"/>
                <w:szCs w:val="20"/>
                <w:lang w:val="fr"/>
              </w:rPr>
              <w:t xml:space="preserve"> des cotisations de sécurité sociale, des impôts et des cotisations, conformément aux dispositions légales du pays où elle est établie.</w:t>
            </w:r>
          </w:p>
          <w:p w14:paraId="0E458959" w14:textId="77777777" w:rsidR="00AC3C06" w:rsidRPr="00123D5C" w:rsidRDefault="00AC3C06" w:rsidP="00AE7E0A">
            <w:pPr>
              <w:autoSpaceDE w:val="0"/>
              <w:autoSpaceDN w:val="0"/>
              <w:adjustRightInd w:val="0"/>
              <w:spacing w:after="0" w:line="240" w:lineRule="auto"/>
              <w:ind w:left="746" w:right="566" w:hanging="179"/>
              <w:jc w:val="both"/>
              <w:rPr>
                <w:rFonts w:ascii="Calibri Light" w:eastAsia="Times New Roman" w:hAnsi="Calibri Light" w:cs="Calibri Light"/>
                <w:i/>
                <w:iCs/>
                <w:sz w:val="20"/>
                <w:szCs w:val="20"/>
                <w:lang w:val="fr-FR"/>
              </w:rPr>
            </w:pPr>
            <w:r w:rsidRPr="00AC3C06">
              <w:rPr>
                <w:i/>
                <w:iCs/>
                <w:color w:val="000000"/>
                <w:sz w:val="20"/>
                <w:szCs w:val="20"/>
                <w:lang w:val="fr"/>
              </w:rPr>
              <w:t>e. n’est pas en situation de conflit d’intérêts.</w:t>
            </w:r>
          </w:p>
          <w:p w14:paraId="1CB2CC43" w14:textId="77777777" w:rsidR="00AC3C06" w:rsidRPr="00123D5C" w:rsidRDefault="00AC3C06" w:rsidP="00AC3C06">
            <w:pPr>
              <w:spacing w:after="0" w:line="240" w:lineRule="auto"/>
              <w:rPr>
                <w:rFonts w:ascii="Calibri Light" w:eastAsia="Times New Roman" w:hAnsi="Calibri Light" w:cs="Calibri Light"/>
                <w:i/>
                <w:sz w:val="20"/>
                <w:szCs w:val="20"/>
                <w:lang w:val="fr-FR"/>
              </w:rPr>
            </w:pPr>
          </w:p>
        </w:tc>
      </w:tr>
    </w:tbl>
    <w:p w14:paraId="12FEB01F" w14:textId="77777777" w:rsidR="00AC3C06" w:rsidRPr="00123D5C" w:rsidRDefault="00AC3C06" w:rsidP="00AC3C06">
      <w:pPr>
        <w:tabs>
          <w:tab w:val="left" w:pos="2400"/>
        </w:tabs>
        <w:spacing w:after="0" w:line="240" w:lineRule="auto"/>
        <w:jc w:val="both"/>
        <w:rPr>
          <w:rFonts w:ascii="Calibri Light" w:eastAsia="Times New Roman" w:hAnsi="Calibri Light" w:cs="Calibri Light"/>
          <w:sz w:val="20"/>
          <w:szCs w:val="20"/>
          <w:lang w:val="fr-FR"/>
        </w:rPr>
      </w:pPr>
    </w:p>
    <w:tbl>
      <w:tblPr>
        <w:tblW w:w="9322" w:type="dxa"/>
        <w:tblBorders>
          <w:top w:val="single" w:sz="2" w:space="0" w:color="808080"/>
          <w:bottom w:val="single" w:sz="2" w:space="0" w:color="808080"/>
          <w:insideH w:val="single" w:sz="2" w:space="0" w:color="808080"/>
          <w:insideV w:val="single" w:sz="2" w:space="0" w:color="auto"/>
        </w:tblBorders>
        <w:tblLayout w:type="fixed"/>
        <w:tblLook w:val="04A0" w:firstRow="1" w:lastRow="0" w:firstColumn="1" w:lastColumn="0" w:noHBand="0" w:noVBand="1"/>
      </w:tblPr>
      <w:tblGrid>
        <w:gridCol w:w="3510"/>
        <w:gridCol w:w="5812"/>
      </w:tblGrid>
      <w:tr w:rsidR="00AC3C06" w:rsidRPr="00AC3C06" w14:paraId="4787D426" w14:textId="77777777" w:rsidTr="00AC3C06">
        <w:trPr>
          <w:trHeight w:val="515"/>
        </w:trPr>
        <w:tc>
          <w:tcPr>
            <w:tcW w:w="9322" w:type="dxa"/>
            <w:gridSpan w:val="2"/>
            <w:tcBorders>
              <w:bottom w:val="single" w:sz="2" w:space="0" w:color="808080"/>
            </w:tcBorders>
            <w:shd w:val="clear" w:color="auto" w:fill="C6D9F1"/>
            <w:vAlign w:val="center"/>
          </w:tcPr>
          <w:p w14:paraId="4FB756C0" w14:textId="77777777" w:rsidR="00AC3C06" w:rsidRPr="00AC3C06" w:rsidRDefault="00AC3C06" w:rsidP="00AC3C06">
            <w:pPr>
              <w:spacing w:after="0" w:line="240" w:lineRule="auto"/>
              <w:ind w:left="4395"/>
              <w:rPr>
                <w:rFonts w:ascii="Calibri Light" w:eastAsia="Times New Roman" w:hAnsi="Calibri Light" w:cs="Calibri Light"/>
                <w:b/>
                <w:sz w:val="20"/>
                <w:szCs w:val="20"/>
              </w:rPr>
            </w:pPr>
            <w:r w:rsidRPr="00AC3C06">
              <w:rPr>
                <w:b/>
                <w:sz w:val="20"/>
                <w:szCs w:val="20"/>
                <w:lang w:val="fr"/>
              </w:rPr>
              <w:t>10. SIGNATURE</w:t>
            </w:r>
          </w:p>
        </w:tc>
      </w:tr>
      <w:tr w:rsidR="00AC3C06" w:rsidRPr="00AC3C06" w14:paraId="78D80DFF" w14:textId="77777777" w:rsidTr="00AC3C06">
        <w:trPr>
          <w:trHeight w:val="725"/>
        </w:trPr>
        <w:tc>
          <w:tcPr>
            <w:tcW w:w="3510" w:type="dxa"/>
            <w:tcBorders>
              <w:right w:val="single" w:sz="2" w:space="0" w:color="808080"/>
            </w:tcBorders>
            <w:shd w:val="clear" w:color="auto" w:fill="F2F2F2"/>
            <w:vAlign w:val="center"/>
          </w:tcPr>
          <w:p w14:paraId="40E28BD3"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sz w:val="20"/>
                <w:szCs w:val="20"/>
                <w:lang w:val="fr"/>
              </w:rPr>
              <w:t>Nom / Prénom du signataire ►</w:t>
            </w:r>
          </w:p>
        </w:tc>
        <w:tc>
          <w:tcPr>
            <w:tcW w:w="5812" w:type="dxa"/>
            <w:tcBorders>
              <w:left w:val="single" w:sz="2" w:space="0" w:color="808080"/>
            </w:tcBorders>
            <w:shd w:val="clear" w:color="auto" w:fill="auto"/>
            <w:vAlign w:val="center"/>
          </w:tcPr>
          <w:p w14:paraId="4E1AE535" w14:textId="77777777" w:rsidR="00AC3C06" w:rsidRPr="00AC3C06" w:rsidRDefault="00AC3C06" w:rsidP="00AC3C06">
            <w:pPr>
              <w:spacing w:after="0" w:line="240" w:lineRule="auto"/>
              <w:rPr>
                <w:rFonts w:ascii="Calibri Light" w:eastAsia="Times New Roman" w:hAnsi="Calibri Light" w:cs="Calibri Light"/>
                <w:sz w:val="20"/>
                <w:szCs w:val="20"/>
              </w:rPr>
            </w:pPr>
          </w:p>
        </w:tc>
      </w:tr>
      <w:tr w:rsidR="00AC3C06" w:rsidRPr="00583576" w14:paraId="1C864160" w14:textId="77777777" w:rsidTr="00AC3C06">
        <w:trPr>
          <w:trHeight w:val="627"/>
        </w:trPr>
        <w:tc>
          <w:tcPr>
            <w:tcW w:w="3510" w:type="dxa"/>
            <w:tcBorders>
              <w:right w:val="single" w:sz="2" w:space="0" w:color="808080"/>
            </w:tcBorders>
            <w:shd w:val="clear" w:color="auto" w:fill="F2F2F2"/>
            <w:vAlign w:val="center"/>
          </w:tcPr>
          <w:p w14:paraId="139DF77C" w14:textId="77777777" w:rsidR="00AC3C06" w:rsidRPr="00123D5C" w:rsidRDefault="00AC3C06" w:rsidP="00AC3C06">
            <w:pPr>
              <w:spacing w:after="0" w:line="240" w:lineRule="auto"/>
              <w:jc w:val="right"/>
              <w:rPr>
                <w:rFonts w:ascii="Calibri Light" w:eastAsia="Times New Roman" w:hAnsi="Calibri Light" w:cs="Calibri Light"/>
                <w:sz w:val="20"/>
                <w:szCs w:val="20"/>
                <w:lang w:val="fr-FR"/>
              </w:rPr>
            </w:pPr>
            <w:r w:rsidRPr="00AC3C06">
              <w:rPr>
                <w:sz w:val="20"/>
                <w:szCs w:val="20"/>
                <w:lang w:val="fr"/>
              </w:rPr>
              <w:t>Titre du poste dans l’organisation ►</w:t>
            </w:r>
          </w:p>
        </w:tc>
        <w:tc>
          <w:tcPr>
            <w:tcW w:w="5812" w:type="dxa"/>
            <w:tcBorders>
              <w:left w:val="single" w:sz="2" w:space="0" w:color="808080"/>
            </w:tcBorders>
            <w:shd w:val="clear" w:color="auto" w:fill="auto"/>
            <w:vAlign w:val="center"/>
          </w:tcPr>
          <w:p w14:paraId="2E2C0FAA" w14:textId="77777777" w:rsidR="00AC3C06" w:rsidRPr="00123D5C" w:rsidRDefault="00AC3C06" w:rsidP="00AC3C06">
            <w:pPr>
              <w:spacing w:after="0" w:line="240" w:lineRule="auto"/>
              <w:rPr>
                <w:rFonts w:ascii="Calibri Light" w:eastAsia="Times New Roman" w:hAnsi="Calibri Light" w:cs="Calibri Light"/>
                <w:sz w:val="20"/>
                <w:szCs w:val="20"/>
                <w:lang w:val="fr-FR"/>
              </w:rPr>
            </w:pPr>
          </w:p>
          <w:p w14:paraId="6B61A866" w14:textId="77777777" w:rsidR="00AC3C06" w:rsidRPr="00123D5C" w:rsidRDefault="00AC3C06" w:rsidP="00AC3C06">
            <w:pPr>
              <w:spacing w:after="0" w:line="240" w:lineRule="auto"/>
              <w:rPr>
                <w:rFonts w:ascii="Calibri Light" w:eastAsia="Times New Roman" w:hAnsi="Calibri Light" w:cs="Calibri Light"/>
                <w:sz w:val="20"/>
                <w:szCs w:val="20"/>
                <w:lang w:val="fr-FR"/>
              </w:rPr>
            </w:pPr>
          </w:p>
        </w:tc>
      </w:tr>
      <w:tr w:rsidR="00AC3C06" w:rsidRPr="00AC3C06" w14:paraId="18C260CC" w14:textId="77777777" w:rsidTr="00AC3C06">
        <w:trPr>
          <w:trHeight w:val="562"/>
        </w:trPr>
        <w:tc>
          <w:tcPr>
            <w:tcW w:w="3510" w:type="dxa"/>
            <w:tcBorders>
              <w:right w:val="single" w:sz="2" w:space="0" w:color="808080"/>
            </w:tcBorders>
            <w:shd w:val="clear" w:color="auto" w:fill="F2F2F2"/>
            <w:vAlign w:val="center"/>
          </w:tcPr>
          <w:p w14:paraId="6586BE23" w14:textId="1977D8CF"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sz w:val="20"/>
                <w:szCs w:val="20"/>
                <w:lang w:val="fr"/>
              </w:rPr>
              <w:t xml:space="preserve">Lieu et </w:t>
            </w:r>
            <w:r w:rsidR="005A7D5D">
              <w:rPr>
                <w:sz w:val="20"/>
                <w:szCs w:val="20"/>
                <w:lang w:val="fr"/>
              </w:rPr>
              <w:t>signature</w:t>
            </w:r>
            <w:r w:rsidRPr="00AC3C06">
              <w:rPr>
                <w:sz w:val="20"/>
                <w:szCs w:val="20"/>
                <w:lang w:val="fr"/>
              </w:rPr>
              <w:t xml:space="preserve"> ►</w:t>
            </w:r>
          </w:p>
        </w:tc>
        <w:tc>
          <w:tcPr>
            <w:tcW w:w="5812" w:type="dxa"/>
            <w:tcBorders>
              <w:left w:val="single" w:sz="2" w:space="0" w:color="808080"/>
            </w:tcBorders>
            <w:shd w:val="clear" w:color="auto" w:fill="auto"/>
            <w:vAlign w:val="center"/>
          </w:tcPr>
          <w:p w14:paraId="34A1E5F9" w14:textId="77777777" w:rsidR="00AC3C06" w:rsidRDefault="00AC3C06" w:rsidP="00AC3C06">
            <w:pPr>
              <w:spacing w:after="0" w:line="240" w:lineRule="auto"/>
              <w:rPr>
                <w:rFonts w:ascii="Calibri Light" w:eastAsia="Times New Roman" w:hAnsi="Calibri Light" w:cs="Calibri Light"/>
                <w:sz w:val="20"/>
                <w:szCs w:val="20"/>
              </w:rPr>
            </w:pPr>
          </w:p>
          <w:p w14:paraId="1EB63295" w14:textId="77777777" w:rsidR="00DB3F63" w:rsidRDefault="00DB3F63" w:rsidP="00AC3C06">
            <w:pPr>
              <w:spacing w:after="0" w:line="240" w:lineRule="auto"/>
              <w:rPr>
                <w:rFonts w:ascii="Calibri Light" w:eastAsia="Times New Roman" w:hAnsi="Calibri Light" w:cs="Calibri Light"/>
                <w:sz w:val="20"/>
                <w:szCs w:val="20"/>
              </w:rPr>
            </w:pPr>
          </w:p>
          <w:p w14:paraId="7D3942BE" w14:textId="42004079" w:rsidR="00DB3F63" w:rsidRPr="00AC3C06" w:rsidRDefault="00DB3F63" w:rsidP="00AC3C06">
            <w:pPr>
              <w:spacing w:after="0" w:line="240" w:lineRule="auto"/>
              <w:rPr>
                <w:rFonts w:ascii="Calibri Light" w:eastAsia="Times New Roman" w:hAnsi="Calibri Light" w:cs="Calibri Light"/>
                <w:sz w:val="20"/>
                <w:szCs w:val="20"/>
              </w:rPr>
            </w:pPr>
          </w:p>
        </w:tc>
      </w:tr>
      <w:tr w:rsidR="00AC3C06" w:rsidRPr="00AC3C06" w14:paraId="0F23DDEE" w14:textId="77777777" w:rsidTr="00AC3C06">
        <w:trPr>
          <w:trHeight w:val="570"/>
        </w:trPr>
        <w:tc>
          <w:tcPr>
            <w:tcW w:w="3510" w:type="dxa"/>
            <w:tcBorders>
              <w:right w:val="single" w:sz="2" w:space="0" w:color="808080"/>
            </w:tcBorders>
            <w:shd w:val="clear" w:color="auto" w:fill="F2F2F2"/>
            <w:vAlign w:val="center"/>
          </w:tcPr>
          <w:p w14:paraId="740829A1"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sz w:val="20"/>
                <w:szCs w:val="20"/>
                <w:lang w:val="fr"/>
              </w:rPr>
              <w:t>Signature &amp; Cachet ►</w:t>
            </w:r>
          </w:p>
        </w:tc>
        <w:tc>
          <w:tcPr>
            <w:tcW w:w="5812" w:type="dxa"/>
            <w:tcBorders>
              <w:left w:val="single" w:sz="2" w:space="0" w:color="808080"/>
            </w:tcBorders>
            <w:shd w:val="clear" w:color="auto" w:fill="auto"/>
            <w:vAlign w:val="center"/>
          </w:tcPr>
          <w:p w14:paraId="2C6E128E" w14:textId="77777777" w:rsidR="00AC3C06" w:rsidRPr="00AC3C06" w:rsidRDefault="00AC3C06" w:rsidP="00AC3C06">
            <w:pPr>
              <w:spacing w:after="0" w:line="240" w:lineRule="auto"/>
              <w:rPr>
                <w:rFonts w:ascii="Calibri Light" w:eastAsia="Times New Roman" w:hAnsi="Calibri Light" w:cs="Calibri Light"/>
                <w:sz w:val="20"/>
                <w:szCs w:val="20"/>
              </w:rPr>
            </w:pPr>
          </w:p>
          <w:p w14:paraId="1A4D6FB7" w14:textId="1FF5830E" w:rsidR="00AC3C06" w:rsidRDefault="00AC3C06" w:rsidP="00AC3C06">
            <w:pPr>
              <w:spacing w:after="0" w:line="240" w:lineRule="auto"/>
              <w:rPr>
                <w:rFonts w:ascii="Calibri Light" w:eastAsia="Times New Roman" w:hAnsi="Calibri Light" w:cs="Calibri Light"/>
                <w:sz w:val="20"/>
                <w:szCs w:val="20"/>
              </w:rPr>
            </w:pPr>
          </w:p>
          <w:p w14:paraId="27C36C70" w14:textId="77777777" w:rsidR="00AC3C06" w:rsidRPr="00AC3C06" w:rsidRDefault="00AC3C06" w:rsidP="00AC3C06">
            <w:pPr>
              <w:spacing w:after="0" w:line="240" w:lineRule="auto"/>
              <w:rPr>
                <w:rFonts w:ascii="Calibri Light" w:eastAsia="Times New Roman" w:hAnsi="Calibri Light" w:cs="Calibri Light"/>
                <w:sz w:val="20"/>
                <w:szCs w:val="20"/>
              </w:rPr>
            </w:pPr>
          </w:p>
        </w:tc>
      </w:tr>
      <w:bookmarkEnd w:id="5"/>
    </w:tbl>
    <w:p w14:paraId="590514E1" w14:textId="28F185A1" w:rsidR="00AC3C06" w:rsidRDefault="00AC3C06" w:rsidP="00DB3F63">
      <w:pPr>
        <w:tabs>
          <w:tab w:val="left" w:pos="3827"/>
        </w:tabs>
        <w:rPr>
          <w:rFonts w:ascii="Calibri Light" w:eastAsia="Cambria" w:hAnsi="Calibri Light" w:cs="Times New Roman"/>
          <w:b/>
          <w:bCs/>
          <w:color w:val="2E74B5"/>
          <w:sz w:val="28"/>
          <w:szCs w:val="28"/>
        </w:rPr>
      </w:pPr>
    </w:p>
    <w:sectPr w:rsidR="00AC3C06" w:rsidSect="00BF6874">
      <w:headerReference w:type="default" r:id="rId9"/>
      <w:footerReference w:type="default" r:id="rId10"/>
      <w:headerReference w:type="first" r:id="rId11"/>
      <w:footerReference w:type="first" r:id="rId12"/>
      <w:pgSz w:w="12240" w:h="15840"/>
      <w:pgMar w:top="1440" w:right="1440" w:bottom="1440" w:left="144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EA3C" w14:textId="77777777" w:rsidR="00527D9F" w:rsidRDefault="00527D9F" w:rsidP="00DD7379">
      <w:pPr>
        <w:spacing w:after="0" w:line="240" w:lineRule="auto"/>
      </w:pPr>
      <w:r>
        <w:rPr>
          <w:lang w:val="fr"/>
        </w:rPr>
        <w:separator/>
      </w:r>
    </w:p>
  </w:endnote>
  <w:endnote w:type="continuationSeparator" w:id="0">
    <w:p w14:paraId="7E02B18F" w14:textId="77777777" w:rsidR="00527D9F" w:rsidRDefault="00527D9F" w:rsidP="00DD737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417034"/>
      <w:docPartObj>
        <w:docPartGallery w:val="Page Numbers (Bottom of Page)"/>
        <w:docPartUnique/>
      </w:docPartObj>
    </w:sdtPr>
    <w:sdtContent>
      <w:sdt>
        <w:sdtPr>
          <w:id w:val="-1705238520"/>
          <w:docPartObj>
            <w:docPartGallery w:val="Page Numbers (Top of Page)"/>
            <w:docPartUnique/>
          </w:docPartObj>
        </w:sdtPr>
        <w:sdtContent>
          <w:p w14:paraId="356F73DB" w14:textId="475034D6" w:rsidR="00BF6874" w:rsidRPr="00123D5C" w:rsidRDefault="00BF6874" w:rsidP="00BF6874">
            <w:pPr>
              <w:pStyle w:val="Footer"/>
              <w:jc w:val="right"/>
              <w:rPr>
                <w:lang w:val="fr-FR"/>
              </w:rPr>
            </w:pPr>
            <w:r w:rsidRPr="00BF6874">
              <w:rPr>
                <w:i/>
                <w:iCs/>
                <w:color w:val="00B0F0"/>
                <w:lang w:val="fr"/>
              </w:rPr>
              <w:t xml:space="preserve">Page </w:t>
            </w:r>
            <w:r w:rsidRPr="00BF6874">
              <w:rPr>
                <w:b/>
                <w:bCs/>
                <w:i/>
                <w:iCs/>
                <w:color w:val="00B0F0"/>
                <w:sz w:val="24"/>
                <w:szCs w:val="24"/>
                <w:lang w:val="fr"/>
              </w:rPr>
              <w:fldChar w:fldCharType="begin"/>
            </w:r>
            <w:r w:rsidRPr="00BF6874">
              <w:rPr>
                <w:b/>
                <w:bCs/>
                <w:i/>
                <w:iCs/>
                <w:color w:val="00B0F0"/>
                <w:lang w:val="fr"/>
              </w:rPr>
              <w:instrText xml:space="preserve"> PAGE </w:instrText>
            </w:r>
            <w:r w:rsidRPr="00BF6874">
              <w:rPr>
                <w:b/>
                <w:bCs/>
                <w:i/>
                <w:iCs/>
                <w:color w:val="00B0F0"/>
                <w:sz w:val="24"/>
                <w:szCs w:val="24"/>
                <w:lang w:val="fr"/>
              </w:rPr>
              <w:fldChar w:fldCharType="separate"/>
            </w:r>
            <w:r w:rsidRPr="00BF6874">
              <w:rPr>
                <w:b/>
                <w:bCs/>
                <w:i/>
                <w:iCs/>
                <w:noProof/>
                <w:color w:val="00B0F0"/>
                <w:lang w:val="fr"/>
              </w:rPr>
              <w:t>2</w:t>
            </w:r>
            <w:r w:rsidRPr="00BF6874">
              <w:rPr>
                <w:b/>
                <w:bCs/>
                <w:i/>
                <w:iCs/>
                <w:color w:val="00B0F0"/>
                <w:sz w:val="24"/>
                <w:szCs w:val="24"/>
                <w:lang w:val="fr"/>
              </w:rPr>
              <w:fldChar w:fldCharType="end"/>
            </w:r>
            <w:r w:rsidRPr="00BF6874">
              <w:rPr>
                <w:i/>
                <w:iCs/>
                <w:color w:val="00B0F0"/>
                <w:lang w:val="fr"/>
              </w:rPr>
              <w:t xml:space="preserve"> de </w:t>
            </w:r>
            <w:r w:rsidRPr="00BF6874">
              <w:rPr>
                <w:b/>
                <w:bCs/>
                <w:i/>
                <w:iCs/>
                <w:color w:val="00B0F0"/>
                <w:sz w:val="24"/>
                <w:szCs w:val="24"/>
                <w:lang w:val="fr"/>
              </w:rPr>
              <w:fldChar w:fldCharType="begin"/>
            </w:r>
            <w:r w:rsidRPr="00BF6874">
              <w:rPr>
                <w:b/>
                <w:bCs/>
                <w:i/>
                <w:iCs/>
                <w:color w:val="00B0F0"/>
                <w:lang w:val="fr"/>
              </w:rPr>
              <w:instrText xml:space="preserve"> NUMPAGES  </w:instrText>
            </w:r>
            <w:r w:rsidRPr="00BF6874">
              <w:rPr>
                <w:b/>
                <w:bCs/>
                <w:i/>
                <w:iCs/>
                <w:color w:val="00B0F0"/>
                <w:sz w:val="24"/>
                <w:szCs w:val="24"/>
                <w:lang w:val="fr"/>
              </w:rPr>
              <w:fldChar w:fldCharType="separate"/>
            </w:r>
            <w:r w:rsidRPr="00BF6874">
              <w:rPr>
                <w:b/>
                <w:bCs/>
                <w:i/>
                <w:iCs/>
                <w:noProof/>
                <w:color w:val="00B0F0"/>
                <w:lang w:val="fr"/>
              </w:rPr>
              <w:t>2</w:t>
            </w:r>
            <w:r w:rsidRPr="00BF6874">
              <w:rPr>
                <w:b/>
                <w:bCs/>
                <w:i/>
                <w:iCs/>
                <w:color w:val="00B0F0"/>
                <w:sz w:val="24"/>
                <w:szCs w:val="24"/>
                <w:lang w:val="fr"/>
              </w:rPr>
              <w:fldChar w:fldCharType="end"/>
            </w:r>
          </w:p>
        </w:sdtContent>
      </w:sdt>
    </w:sdtContent>
  </w:sdt>
  <w:p w14:paraId="1F33D0B7" w14:textId="2611FD70" w:rsidR="00BF6874" w:rsidRPr="00123D5C" w:rsidRDefault="00BF6874">
    <w:pPr>
      <w:pStyle w:val="Footer"/>
      <w:rPr>
        <w:rFonts w:ascii="Calibri Light" w:hAnsi="Calibri Light" w:cs="Calibri Light"/>
        <w:b/>
        <w:bCs/>
        <w:i/>
        <w:iCs/>
        <w:color w:val="0070C0"/>
        <w:lang w:val="fr-FR"/>
      </w:rPr>
    </w:pPr>
    <w:r w:rsidRPr="00D716F9">
      <w:rPr>
        <w:b/>
        <w:bCs/>
        <w:i/>
        <w:iCs/>
        <w:color w:val="0070C0"/>
        <w:lang w:val="fr"/>
      </w:rPr>
      <w:t>Dr Sunil Sweenarain – ECOFISH - Coordinateur technique 16.09.2022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18AB" w14:textId="49086BD6" w:rsidR="00BF6874" w:rsidRDefault="00BF6874">
    <w:pPr>
      <w:pStyle w:val="Footer"/>
    </w:pPr>
    <w:r>
      <w:rPr>
        <w:noProof/>
        <w:lang w:val="fr"/>
      </w:rPr>
      <w:drawing>
        <wp:inline distT="0" distB="0" distL="0" distR="0" wp14:anchorId="631DBD2B" wp14:editId="4390D6CC">
          <wp:extent cx="5910943" cy="5809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977" cy="58601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6F52" w14:textId="77777777" w:rsidR="00527D9F" w:rsidRDefault="00527D9F" w:rsidP="00DD7379">
      <w:pPr>
        <w:spacing w:after="0" w:line="240" w:lineRule="auto"/>
      </w:pPr>
      <w:r>
        <w:rPr>
          <w:lang w:val="fr"/>
        </w:rPr>
        <w:separator/>
      </w:r>
    </w:p>
  </w:footnote>
  <w:footnote w:type="continuationSeparator" w:id="0">
    <w:p w14:paraId="504693ED" w14:textId="77777777" w:rsidR="00527D9F" w:rsidRDefault="00527D9F" w:rsidP="00DD7379">
      <w:pPr>
        <w:spacing w:after="0" w:line="240" w:lineRule="auto"/>
      </w:pPr>
      <w:r>
        <w:rPr>
          <w:lang w:val="fr"/>
        </w:rPr>
        <w:continuationSeparator/>
      </w:r>
    </w:p>
  </w:footnote>
  <w:footnote w:id="1">
    <w:p w14:paraId="69BE8EAA" w14:textId="1D491B23" w:rsidR="0030087A" w:rsidRPr="00123D5C" w:rsidRDefault="0030087A" w:rsidP="003F1278">
      <w:pPr>
        <w:pStyle w:val="FootnoteText"/>
        <w:spacing w:before="40" w:after="40"/>
        <w:rPr>
          <w:rFonts w:ascii="Calibri Light" w:hAnsi="Calibri Light" w:cs="Calibri Light"/>
          <w:i/>
          <w:iCs/>
          <w:sz w:val="18"/>
          <w:szCs w:val="18"/>
          <w:lang w:val="fr-FR"/>
        </w:rPr>
      </w:pPr>
      <w:r w:rsidRPr="0030087A">
        <w:rPr>
          <w:rStyle w:val="FootnoteReference"/>
          <w:i/>
          <w:iCs/>
          <w:sz w:val="18"/>
          <w:szCs w:val="18"/>
          <w:lang w:val="fr"/>
        </w:rPr>
        <w:footnoteRef/>
      </w:r>
      <w:r w:rsidRPr="0030087A">
        <w:rPr>
          <w:i/>
          <w:iCs/>
          <w:sz w:val="18"/>
          <w:szCs w:val="18"/>
          <w:lang w:val="fr"/>
        </w:rPr>
        <w:t xml:space="preserve"> Visite </w:t>
      </w:r>
      <w:r w:rsidR="00000000">
        <w:fldChar w:fldCharType="begin"/>
      </w:r>
      <w:r w:rsidR="00000000" w:rsidRPr="00583576">
        <w:rPr>
          <w:lang w:val="fr-FR"/>
        </w:rPr>
        <w:instrText>HYPERLINK "http://www.ecofish-programme.org"</w:instrText>
      </w:r>
      <w:r w:rsidR="00000000">
        <w:fldChar w:fldCharType="separate"/>
      </w:r>
      <w:r w:rsidRPr="0030087A">
        <w:rPr>
          <w:rStyle w:val="Hyperlink"/>
          <w:b/>
          <w:bCs/>
          <w:i/>
          <w:iCs/>
          <w:color w:val="0070C0"/>
          <w:sz w:val="18"/>
          <w:szCs w:val="18"/>
          <w:lang w:val="fr"/>
        </w:rPr>
        <w:t>www.ecofish-programme.org</w:t>
      </w:r>
      <w:r w:rsidR="00000000">
        <w:rPr>
          <w:rStyle w:val="Hyperlink"/>
          <w:b/>
          <w:bCs/>
          <w:i/>
          <w:iCs/>
          <w:color w:val="0070C0"/>
          <w:sz w:val="18"/>
          <w:szCs w:val="18"/>
          <w:lang w:val="fr"/>
        </w:rPr>
        <w:fldChar w:fldCharType="end"/>
      </w:r>
      <w:r>
        <w:rPr>
          <w:i/>
          <w:iCs/>
          <w:sz w:val="18"/>
          <w:szCs w:val="18"/>
          <w:lang w:val="fr"/>
        </w:rPr>
        <w:t xml:space="preserve"> </w:t>
      </w:r>
      <w:r w:rsidRPr="0030087A">
        <w:rPr>
          <w:i/>
          <w:iCs/>
          <w:sz w:val="18"/>
          <w:szCs w:val="18"/>
          <w:lang w:val="fr"/>
        </w:rPr>
        <w:t>pour des informations plus à jour.</w:t>
      </w:r>
    </w:p>
  </w:footnote>
  <w:footnote w:id="2">
    <w:p w14:paraId="19B2FDCE" w14:textId="2EED228A" w:rsidR="0030087A" w:rsidRPr="00123D5C" w:rsidRDefault="0030087A" w:rsidP="003F1278">
      <w:pPr>
        <w:pStyle w:val="FootnoteText"/>
        <w:spacing w:before="40" w:after="40"/>
        <w:jc w:val="both"/>
        <w:rPr>
          <w:rFonts w:ascii="Calibri Light" w:hAnsi="Calibri Light" w:cs="Calibri Light"/>
          <w:i/>
          <w:iCs/>
          <w:sz w:val="18"/>
          <w:szCs w:val="18"/>
          <w:lang w:val="fr-FR"/>
        </w:rPr>
      </w:pPr>
      <w:r w:rsidRPr="00125041">
        <w:rPr>
          <w:rStyle w:val="FootnoteReference"/>
          <w:i/>
          <w:iCs/>
          <w:sz w:val="18"/>
          <w:szCs w:val="18"/>
          <w:lang w:val="fr"/>
        </w:rPr>
        <w:footnoteRef/>
      </w:r>
      <w:r w:rsidRPr="00125041">
        <w:rPr>
          <w:i/>
          <w:iCs/>
          <w:sz w:val="18"/>
          <w:szCs w:val="18"/>
          <w:lang w:val="fr"/>
        </w:rPr>
        <w:t xml:space="preserve"> La Réunion/France, en tant que membre de l’UE, n’est pas éligible au FED, mais participe et fournit des ressources techniques et financières supplémentaires au FED. </w:t>
      </w:r>
      <w:proofErr w:type="spellStart"/>
      <w:r w:rsidRPr="00125041">
        <w:rPr>
          <w:i/>
          <w:iCs/>
          <w:sz w:val="18"/>
          <w:szCs w:val="18"/>
          <w:lang w:val="fr"/>
        </w:rPr>
        <w:t>Ecofish</w:t>
      </w:r>
      <w:proofErr w:type="spellEnd"/>
      <w:r w:rsidRPr="00125041">
        <w:rPr>
          <w:i/>
          <w:iCs/>
          <w:sz w:val="18"/>
          <w:szCs w:val="18"/>
          <w:lang w:val="fr"/>
        </w:rPr>
        <w:t xml:space="preserve"> programme par l’intermédiaire du Fonds européen de développement régional. </w:t>
      </w:r>
      <w:proofErr w:type="spellStart"/>
      <w:r w:rsidRPr="00125041">
        <w:rPr>
          <w:i/>
          <w:iCs/>
          <w:sz w:val="18"/>
          <w:szCs w:val="18"/>
          <w:lang w:val="fr"/>
        </w:rPr>
        <w:t>Ecofish</w:t>
      </w:r>
      <w:proofErr w:type="spellEnd"/>
      <w:r w:rsidRPr="00125041">
        <w:rPr>
          <w:i/>
          <w:iCs/>
          <w:sz w:val="18"/>
          <w:szCs w:val="18"/>
          <w:lang w:val="fr"/>
        </w:rPr>
        <w:t xml:space="preserve"> promeut également une politique de porte ouverte pour encourager </w:t>
      </w:r>
      <w:r w:rsidRPr="0019434D">
        <w:rPr>
          <w:i/>
          <w:sz w:val="18"/>
          <w:szCs w:val="18"/>
          <w:lang w:val="fr"/>
        </w:rPr>
        <w:t>voisin</w:t>
      </w:r>
      <w:r w:rsidR="0019434D" w:rsidRPr="0019434D">
        <w:rPr>
          <w:i/>
          <w:sz w:val="18"/>
          <w:szCs w:val="18"/>
          <w:lang w:val="fr"/>
        </w:rPr>
        <w:t>morphème lié</w:t>
      </w:r>
      <w:r w:rsidRPr="00125041">
        <w:rPr>
          <w:i/>
          <w:iCs/>
          <w:sz w:val="18"/>
          <w:szCs w:val="18"/>
          <w:lang w:val="fr"/>
        </w:rPr>
        <w:t xml:space="preserve"> pays à rejoindre </w:t>
      </w:r>
      <w:proofErr w:type="gramStart"/>
      <w:r w:rsidRPr="00125041">
        <w:rPr>
          <w:i/>
          <w:iCs/>
          <w:sz w:val="18"/>
          <w:szCs w:val="18"/>
          <w:lang w:val="fr"/>
        </w:rPr>
        <w:t>l' programme</w:t>
      </w:r>
      <w:proofErr w:type="gramEnd"/>
      <w:r w:rsidRPr="00125041">
        <w:rPr>
          <w:i/>
          <w:iCs/>
          <w:sz w:val="18"/>
          <w:szCs w:val="18"/>
          <w:lang w:val="fr"/>
        </w:rPr>
        <w:t xml:space="preserve"> activités avec leurs propres ressources ou des niveaux.</w:t>
      </w:r>
    </w:p>
    <w:p w14:paraId="02BF7DB7" w14:textId="2BED668F" w:rsidR="0030087A" w:rsidRPr="00123D5C" w:rsidRDefault="0030087A" w:rsidP="003F1278">
      <w:pPr>
        <w:pStyle w:val="FootnoteText"/>
        <w:spacing w:before="40" w:after="40"/>
        <w:jc w:val="both"/>
        <w:rPr>
          <w:rFonts w:ascii="Calibri Light" w:hAnsi="Calibri Light" w:cs="Calibri Light"/>
          <w:i/>
          <w:iCs/>
          <w:sz w:val="18"/>
          <w:szCs w:val="18"/>
          <w:lang w:val="fr-FR"/>
        </w:rPr>
      </w:pPr>
      <w:r w:rsidRPr="00125041">
        <w:rPr>
          <w:i/>
          <w:iCs/>
          <w:sz w:val="18"/>
          <w:szCs w:val="18"/>
          <w:vertAlign w:val="superscript"/>
          <w:lang w:val="fr"/>
        </w:rPr>
        <w:t xml:space="preserve"> 3 </w:t>
      </w:r>
      <w:r w:rsidRPr="00125041">
        <w:rPr>
          <w:i/>
          <w:iCs/>
          <w:sz w:val="18"/>
          <w:szCs w:val="18"/>
          <w:lang w:val="fr"/>
        </w:rPr>
        <w:t xml:space="preserve">L’Érythrée n’a pas répondu à l’appel de </w:t>
      </w:r>
      <w:r>
        <w:rPr>
          <w:i/>
          <w:iCs/>
          <w:sz w:val="18"/>
          <w:szCs w:val="18"/>
          <w:lang w:val="fr"/>
        </w:rPr>
        <w:t>E€OFISH,</w:t>
      </w:r>
      <w:r w:rsidRPr="00125041">
        <w:rPr>
          <w:i/>
          <w:iCs/>
          <w:sz w:val="18"/>
          <w:szCs w:val="18"/>
          <w:lang w:val="fr"/>
        </w:rPr>
        <w:t xml:space="preserve"> et il est entendu que son adhésion à l’IGAD est actuellement suspendue. On espère que les arrangements de travail avec ces derniers pourront être normalisés. </w:t>
      </w:r>
      <w:r w:rsidR="0019434D" w:rsidRPr="00125041">
        <w:rPr>
          <w:i/>
          <w:iCs/>
          <w:sz w:val="18"/>
          <w:szCs w:val="18"/>
          <w:lang w:val="fr"/>
        </w:rPr>
        <w:t>sincèrement.</w:t>
      </w:r>
      <w:r w:rsidR="0019434D">
        <w:rPr>
          <w:i/>
          <w:iCs/>
          <w:sz w:val="18"/>
          <w:szCs w:val="18"/>
          <w:lang w:val="fr"/>
        </w:rPr>
        <w:t xml:space="preserve"> En outre</w:t>
      </w:r>
      <w:r>
        <w:rPr>
          <w:i/>
          <w:iCs/>
          <w:sz w:val="18"/>
          <w:szCs w:val="18"/>
          <w:lang w:val="fr"/>
        </w:rPr>
        <w:t xml:space="preserve">, </w:t>
      </w:r>
      <w:r w:rsidRPr="0030087A">
        <w:rPr>
          <w:i/>
          <w:iCs/>
          <w:sz w:val="18"/>
          <w:szCs w:val="18"/>
          <w:lang w:val="fr"/>
        </w:rPr>
        <w:t>Trois États sans littoral</w:t>
      </w:r>
      <w:r>
        <w:rPr>
          <w:i/>
          <w:iCs/>
          <w:sz w:val="18"/>
          <w:szCs w:val="18"/>
          <w:lang w:val="fr"/>
        </w:rPr>
        <w:t xml:space="preserve"> de la Corne de l’Afrique</w:t>
      </w:r>
      <w:r w:rsidRPr="0030087A">
        <w:rPr>
          <w:i/>
          <w:iCs/>
          <w:sz w:val="18"/>
          <w:szCs w:val="18"/>
          <w:lang w:val="fr"/>
        </w:rPr>
        <w:t xml:space="preserve">, </w:t>
      </w:r>
      <w:r w:rsidRPr="0030087A">
        <w:rPr>
          <w:b/>
          <w:bCs/>
          <w:i/>
          <w:iCs/>
          <w:color w:val="0070C0"/>
          <w:sz w:val="18"/>
          <w:szCs w:val="18"/>
          <w:lang w:val="fr"/>
        </w:rPr>
        <w:t xml:space="preserve">Éthiopie, Sud </w:t>
      </w:r>
      <w:r w:rsidR="0019434D" w:rsidRPr="0030087A">
        <w:rPr>
          <w:b/>
          <w:bCs/>
          <w:i/>
          <w:iCs/>
          <w:color w:val="0070C0"/>
          <w:sz w:val="18"/>
          <w:szCs w:val="18"/>
          <w:lang w:val="fr"/>
        </w:rPr>
        <w:t>Soudan</w:t>
      </w:r>
      <w:r w:rsidRPr="0030087A">
        <w:rPr>
          <w:b/>
          <w:bCs/>
          <w:i/>
          <w:iCs/>
          <w:color w:val="0070C0"/>
          <w:sz w:val="18"/>
          <w:szCs w:val="18"/>
          <w:lang w:val="fr"/>
        </w:rPr>
        <w:t xml:space="preserve"> et Ouganda</w:t>
      </w:r>
      <w:r>
        <w:rPr>
          <w:b/>
          <w:bCs/>
          <w:i/>
          <w:iCs/>
          <w:color w:val="0070C0"/>
          <w:sz w:val="18"/>
          <w:szCs w:val="18"/>
          <w:lang w:val="fr"/>
        </w:rPr>
        <w:t xml:space="preserve"> </w:t>
      </w:r>
      <w:r w:rsidRPr="0030087A">
        <w:rPr>
          <w:i/>
          <w:iCs/>
          <w:color w:val="000000" w:themeColor="text1"/>
          <w:sz w:val="18"/>
          <w:szCs w:val="18"/>
          <w:lang w:val="fr"/>
        </w:rPr>
        <w:t xml:space="preserve">ne sont pas desservis par ECOFISH </w:t>
      </w:r>
      <w:r w:rsidRPr="0030087A">
        <w:rPr>
          <w:i/>
          <w:iCs/>
          <w:sz w:val="18"/>
          <w:szCs w:val="18"/>
          <w:lang w:val="fr"/>
        </w:rPr>
        <w:t>Les pêches maritimes, mais bénéficient des autres composantes du programme.</w:t>
      </w:r>
    </w:p>
    <w:p w14:paraId="4D845065" w14:textId="4901426A" w:rsidR="0049126C" w:rsidRPr="00123D5C" w:rsidRDefault="0049126C" w:rsidP="00530C57">
      <w:pPr>
        <w:pStyle w:val="FootnoteText"/>
        <w:spacing w:before="40"/>
        <w:jc w:val="both"/>
        <w:rPr>
          <w:rFonts w:ascii="Calibri Light" w:hAnsi="Calibri Light" w:cs="Calibri Light"/>
          <w:i/>
          <w:iCs/>
          <w:sz w:val="18"/>
          <w:szCs w:val="18"/>
          <w:lang w:val="fr-FR"/>
        </w:rPr>
      </w:pPr>
      <w:r>
        <w:rPr>
          <w:rStyle w:val="FootnoteReference"/>
          <w:i/>
          <w:iCs/>
          <w:lang w:val="fr"/>
        </w:rPr>
        <w:t>4</w:t>
      </w:r>
      <w:r w:rsidRPr="00257F74">
        <w:rPr>
          <w:i/>
          <w:iCs/>
          <w:lang w:val="fr"/>
        </w:rPr>
        <w:t xml:space="preserve"> </w:t>
      </w:r>
      <w:r w:rsidRPr="00257F74">
        <w:rPr>
          <w:i/>
          <w:iCs/>
          <w:sz w:val="18"/>
          <w:szCs w:val="18"/>
          <w:lang w:val="fr"/>
        </w:rPr>
        <w:t>On fait valoir que les pays en développement souffrent d’une mauvaise gouvernance mais d’une déficience de gouvernance formelle où ils se rabattent sur des systèmes de gouvernance informels et non formels combinant altruisme et cupidité dans les communautés locales. De bonnes politiques sont essentielles pour améliorer les vies et les moyens de subsistance sur Terre. Cependant, le gouvernement a tendance à faire de mauvaises politiques en temps utile et des politiques difficiles pendant les périodes difficiles. Les pays en développement exigent constamment</w:t>
      </w:r>
      <w:r>
        <w:rPr>
          <w:i/>
          <w:iCs/>
          <w:sz w:val="18"/>
          <w:szCs w:val="18"/>
          <w:lang w:val="fr"/>
        </w:rPr>
        <w:t xml:space="preserve"> Politique économique, budgétaire et monétaire</w:t>
      </w:r>
      <w:r w:rsidRPr="00257F74">
        <w:rPr>
          <w:i/>
          <w:iCs/>
          <w:sz w:val="18"/>
          <w:szCs w:val="18"/>
          <w:lang w:val="fr"/>
        </w:rPr>
        <w:t xml:space="preserve"> réforme</w:t>
      </w:r>
      <w:r>
        <w:rPr>
          <w:i/>
          <w:iCs/>
          <w:sz w:val="18"/>
          <w:szCs w:val="18"/>
          <w:lang w:val="fr"/>
        </w:rPr>
        <w:t>s</w:t>
      </w:r>
      <w:r w:rsidRPr="00257F74">
        <w:rPr>
          <w:i/>
          <w:iCs/>
          <w:sz w:val="18"/>
          <w:szCs w:val="18"/>
          <w:lang w:val="fr"/>
        </w:rPr>
        <w:t xml:space="preserve"> </w:t>
      </w:r>
      <w:r>
        <w:rPr>
          <w:i/>
          <w:iCs/>
          <w:sz w:val="18"/>
          <w:szCs w:val="18"/>
          <w:lang w:val="fr"/>
        </w:rPr>
        <w:t xml:space="preserve">pour surfer sur les vagues de </w:t>
      </w:r>
      <w:r w:rsidRPr="00257F74">
        <w:rPr>
          <w:i/>
          <w:iCs/>
          <w:sz w:val="18"/>
          <w:szCs w:val="18"/>
          <w:lang w:val="fr"/>
        </w:rPr>
        <w:t>Cycles économiques, politiques et économiques</w:t>
      </w:r>
      <w:r>
        <w:rPr>
          <w:i/>
          <w:iCs/>
          <w:sz w:val="18"/>
          <w:szCs w:val="18"/>
          <w:lang w:val="fr"/>
        </w:rPr>
        <w:t xml:space="preserve"> avoir un impact sur le développement durable.</w:t>
      </w:r>
    </w:p>
  </w:footnote>
  <w:footnote w:id="3">
    <w:p w14:paraId="77766E3B" w14:textId="6C3257FD" w:rsidR="0030087A" w:rsidRPr="00123D5C" w:rsidRDefault="0030087A" w:rsidP="003F1278">
      <w:pPr>
        <w:pStyle w:val="FootnoteText"/>
        <w:spacing w:before="40" w:after="40"/>
        <w:jc w:val="both"/>
        <w:rPr>
          <w:sz w:val="18"/>
          <w:szCs w:val="18"/>
          <w:lang w:val="fr-FR"/>
        </w:rPr>
      </w:pPr>
    </w:p>
  </w:footnote>
  <w:footnote w:id="4">
    <w:p w14:paraId="2FF9CA76" w14:textId="5911EEFD" w:rsidR="0049126C" w:rsidRPr="00123D5C" w:rsidRDefault="0049126C">
      <w:pPr>
        <w:pStyle w:val="FootnoteText"/>
        <w:rPr>
          <w:lang w:val="fr-FR"/>
        </w:rPr>
      </w:pPr>
    </w:p>
  </w:footnote>
  <w:footnote w:id="5">
    <w:p w14:paraId="03B8B2F8" w14:textId="77777777" w:rsidR="004E1054" w:rsidRPr="00123D5C" w:rsidRDefault="004E1054" w:rsidP="004E1054">
      <w:pPr>
        <w:pStyle w:val="FootnoteText"/>
        <w:jc w:val="both"/>
        <w:rPr>
          <w:rFonts w:ascii="Calibri Light" w:hAnsi="Calibri Light" w:cs="Calibri Light"/>
          <w:i/>
          <w:iCs/>
          <w:sz w:val="18"/>
          <w:szCs w:val="18"/>
          <w:lang w:val="fr-FR"/>
        </w:rPr>
      </w:pPr>
      <w:r w:rsidRPr="0049126C">
        <w:rPr>
          <w:rStyle w:val="FootnoteReference"/>
          <w:i/>
          <w:iCs/>
          <w:sz w:val="18"/>
          <w:szCs w:val="18"/>
          <w:lang w:val="fr"/>
        </w:rPr>
        <w:footnoteRef/>
      </w:r>
      <w:r w:rsidRPr="0049126C">
        <w:rPr>
          <w:i/>
          <w:iCs/>
          <w:sz w:val="18"/>
          <w:szCs w:val="18"/>
          <w:lang w:val="fr"/>
        </w:rPr>
        <w:t xml:space="preserve"> Les trois facteurs de stress anthropiques et environnementaux qui s’enrichissent mutuellement et qui contribuent au déclin de la santé et de la productivité des écosystèmes marins côtiers sont des facteurs socioéconomiques, notamment les inégalités et les pratiques de pêche non durables, la pollution terrestre et marine, et les différentes voies du changement climatique et de la variabilité du </w:t>
      </w:r>
      <w:proofErr w:type="gramStart"/>
      <w:r w:rsidRPr="0049126C">
        <w:rPr>
          <w:i/>
          <w:iCs/>
          <w:sz w:val="18"/>
          <w:szCs w:val="18"/>
          <w:lang w:val="fr"/>
        </w:rPr>
        <w:t>climat.</w:t>
      </w:r>
      <w:r>
        <w:rPr>
          <w:i/>
          <w:iCs/>
          <w:sz w:val="18"/>
          <w:szCs w:val="18"/>
          <w:lang w:val="fr"/>
        </w:rPr>
        <w:t>.</w:t>
      </w:r>
      <w:proofErr w:type="gramEnd"/>
      <w:r>
        <w:rPr>
          <w:i/>
          <w:iCs/>
          <w:sz w:val="18"/>
          <w:szCs w:val="18"/>
          <w:lang w:val="fr"/>
        </w:rPr>
        <w:t xml:space="preserve"> </w:t>
      </w:r>
      <w:r w:rsidRPr="0049126C">
        <w:rPr>
          <w:i/>
          <w:iCs/>
          <w:sz w:val="18"/>
          <w:szCs w:val="18"/>
          <w:lang w:val="fr"/>
        </w:rPr>
        <w:t xml:space="preserve"> </w:t>
      </w:r>
    </w:p>
  </w:footnote>
  <w:footnote w:id="6">
    <w:p w14:paraId="1ABCE177" w14:textId="1F38E4E6" w:rsidR="004E1054" w:rsidRPr="00123D5C" w:rsidRDefault="004E1054">
      <w:pPr>
        <w:pStyle w:val="FootnoteText"/>
        <w:rPr>
          <w:rFonts w:ascii="Calibri Light" w:hAnsi="Calibri Light" w:cs="Calibri Light"/>
          <w:i/>
          <w:iCs/>
          <w:sz w:val="18"/>
          <w:szCs w:val="18"/>
          <w:lang w:val="fr-FR"/>
        </w:rPr>
      </w:pPr>
      <w:r w:rsidRPr="004E1054">
        <w:rPr>
          <w:rStyle w:val="FootnoteReference"/>
          <w:i/>
          <w:iCs/>
          <w:sz w:val="18"/>
          <w:szCs w:val="18"/>
          <w:lang w:val="fr"/>
        </w:rPr>
        <w:footnoteRef/>
      </w:r>
      <w:r w:rsidRPr="004E1054">
        <w:rPr>
          <w:i/>
          <w:iCs/>
          <w:sz w:val="18"/>
          <w:szCs w:val="18"/>
          <w:lang w:val="fr"/>
        </w:rPr>
        <w:t xml:space="preserve"> Jusqu’à présent, seules les Seychelles dans le monde à allouer environ 30% de l’espace maritime en tant qu’aires marines protégées. </w:t>
      </w:r>
    </w:p>
  </w:footnote>
  <w:footnote w:id="7">
    <w:p w14:paraId="3A93C96E" w14:textId="78635D8A" w:rsidR="0043537F" w:rsidRPr="00123D5C" w:rsidRDefault="0043537F">
      <w:pPr>
        <w:pStyle w:val="FootnoteText"/>
        <w:rPr>
          <w:rFonts w:asciiTheme="majorHAnsi" w:hAnsiTheme="majorHAnsi" w:cstheme="majorHAnsi"/>
          <w:i/>
          <w:iCs/>
          <w:sz w:val="18"/>
          <w:szCs w:val="18"/>
          <w:lang w:val="fr-FR"/>
        </w:rPr>
      </w:pPr>
      <w:r w:rsidRPr="0043537F">
        <w:rPr>
          <w:rStyle w:val="FootnoteReference"/>
          <w:i/>
          <w:iCs/>
          <w:sz w:val="18"/>
          <w:szCs w:val="18"/>
          <w:lang w:val="fr"/>
        </w:rPr>
        <w:footnoteRef/>
      </w:r>
      <w:r w:rsidRPr="0043537F">
        <w:rPr>
          <w:i/>
          <w:iCs/>
          <w:sz w:val="18"/>
          <w:szCs w:val="18"/>
          <w:lang w:val="fr"/>
        </w:rPr>
        <w:t xml:space="preserve"> Une liste indicative de projets/activités prospectifs est fournir dans Annexe 1</w:t>
      </w:r>
    </w:p>
  </w:footnote>
  <w:footnote w:id="8">
    <w:p w14:paraId="2833F74D" w14:textId="1CF8E8D9" w:rsidR="00334C6B" w:rsidRPr="00123D5C" w:rsidRDefault="00334C6B" w:rsidP="00613988">
      <w:pPr>
        <w:pStyle w:val="FootnoteText"/>
        <w:jc w:val="both"/>
        <w:rPr>
          <w:rFonts w:asciiTheme="majorHAnsi" w:hAnsiTheme="majorHAnsi" w:cstheme="majorHAnsi"/>
          <w:i/>
          <w:iCs/>
          <w:sz w:val="18"/>
          <w:szCs w:val="18"/>
          <w:lang w:val="fr-FR"/>
        </w:rPr>
      </w:pPr>
      <w:r w:rsidRPr="00613988">
        <w:rPr>
          <w:rStyle w:val="FootnoteReference"/>
          <w:i/>
          <w:iCs/>
          <w:sz w:val="18"/>
          <w:szCs w:val="18"/>
          <w:lang w:val="fr"/>
        </w:rPr>
        <w:footnoteRef/>
      </w:r>
      <w:r w:rsidRPr="00613988">
        <w:rPr>
          <w:i/>
          <w:iCs/>
          <w:sz w:val="18"/>
          <w:szCs w:val="18"/>
          <w:lang w:val="fr"/>
        </w:rPr>
        <w:t xml:space="preserve"> La Réunion, étant un département français d’outre-mer et </w:t>
      </w:r>
      <w:r w:rsidR="00613988" w:rsidRPr="00613988">
        <w:rPr>
          <w:i/>
          <w:iCs/>
          <w:sz w:val="18"/>
          <w:szCs w:val="18"/>
          <w:lang w:val="fr"/>
        </w:rPr>
        <w:t>un territoire de l’UE dans l’océan Indien, exclu car il n’a pas droit au Fonds européen de développement réservé aux pays ACP. En outre, il y a un recul complet de la part de l’Érythrée.</w:t>
      </w:r>
    </w:p>
  </w:footnote>
  <w:footnote w:id="9">
    <w:p w14:paraId="2A9283B0" w14:textId="0F73BA1B" w:rsidR="00F15207" w:rsidRPr="00123D5C" w:rsidRDefault="00F15207" w:rsidP="00DB3F63">
      <w:pPr>
        <w:pStyle w:val="FootnoteText"/>
        <w:spacing w:before="40"/>
        <w:rPr>
          <w:rFonts w:asciiTheme="majorHAnsi" w:hAnsiTheme="majorHAnsi" w:cstheme="majorHAnsi"/>
          <w:i/>
          <w:iCs/>
          <w:sz w:val="18"/>
          <w:szCs w:val="18"/>
          <w:lang w:val="fr-FR"/>
        </w:rPr>
      </w:pPr>
      <w:r w:rsidRPr="00DB3F63">
        <w:rPr>
          <w:rStyle w:val="FootnoteReference"/>
          <w:i/>
          <w:iCs/>
          <w:sz w:val="18"/>
          <w:szCs w:val="18"/>
          <w:lang w:val="fr"/>
        </w:rPr>
        <w:footnoteRef/>
      </w:r>
      <w:r w:rsidRPr="00DB3F63">
        <w:rPr>
          <w:i/>
          <w:iCs/>
          <w:sz w:val="18"/>
          <w:szCs w:val="18"/>
          <w:lang w:val="fr"/>
        </w:rPr>
        <w:t xml:space="preserve"> Cf. Section 4.0 – Activités proposées et Annexe </w:t>
      </w:r>
      <w:r w:rsidR="00DB3F63" w:rsidRPr="00DB3F63">
        <w:rPr>
          <w:i/>
          <w:iCs/>
          <w:sz w:val="18"/>
          <w:szCs w:val="18"/>
          <w:lang w:val="fr"/>
        </w:rPr>
        <w:t>1</w:t>
      </w:r>
      <w:r w:rsidRPr="00DB3F63">
        <w:rPr>
          <w:i/>
          <w:iCs/>
          <w:sz w:val="18"/>
          <w:szCs w:val="18"/>
          <w:lang w:val="fr"/>
        </w:rPr>
        <w:t xml:space="preserve"> </w:t>
      </w:r>
      <w:r w:rsidR="00DB3F63" w:rsidRPr="00DB3F63">
        <w:rPr>
          <w:i/>
          <w:iCs/>
          <w:sz w:val="18"/>
          <w:szCs w:val="18"/>
          <w:lang w:val="fr"/>
        </w:rPr>
        <w:t>– Liste indicative des domaines thématiques proposés</w:t>
      </w:r>
      <w:r w:rsidRPr="00DB3F63">
        <w:rPr>
          <w:i/>
          <w:iCs/>
          <w:sz w:val="18"/>
          <w:szCs w:val="18"/>
          <w:lang w:val="fr"/>
        </w:rPr>
        <w:t xml:space="preserve"> </w:t>
      </w:r>
    </w:p>
  </w:footnote>
  <w:footnote w:id="10">
    <w:p w14:paraId="41CC6CE9" w14:textId="4165490A" w:rsidR="00F11DD1" w:rsidRPr="00123D5C" w:rsidRDefault="00F11DD1" w:rsidP="00B36DA5">
      <w:pPr>
        <w:pStyle w:val="FootnoteText"/>
        <w:jc w:val="both"/>
        <w:rPr>
          <w:rFonts w:asciiTheme="majorHAnsi" w:hAnsiTheme="majorHAnsi" w:cstheme="majorHAnsi"/>
          <w:i/>
          <w:iCs/>
          <w:sz w:val="18"/>
          <w:szCs w:val="18"/>
          <w:lang w:val="fr-FR"/>
        </w:rPr>
      </w:pPr>
      <w:r w:rsidRPr="00B36DA5">
        <w:rPr>
          <w:rStyle w:val="FootnoteReference"/>
          <w:i/>
          <w:iCs/>
          <w:sz w:val="18"/>
          <w:szCs w:val="18"/>
          <w:lang w:val="fr"/>
        </w:rPr>
        <w:footnoteRef/>
      </w:r>
      <w:r w:rsidRPr="00B36DA5">
        <w:rPr>
          <w:i/>
          <w:iCs/>
          <w:sz w:val="18"/>
          <w:szCs w:val="18"/>
          <w:lang w:val="fr"/>
        </w:rPr>
        <w:t xml:space="preserve"> Outre le personnel de l’UMP et les membres de l’équipe d’assistance technique, le Comité technique sous-régional comprend des représentants de l’UE. </w:t>
      </w:r>
      <w:r w:rsidR="00B36DA5" w:rsidRPr="00B36DA5">
        <w:rPr>
          <w:i/>
          <w:iCs/>
          <w:sz w:val="18"/>
          <w:szCs w:val="18"/>
          <w:lang w:val="fr"/>
        </w:rPr>
        <w:t>Délégation à Maurice, la délégation régionale multilatérale compétente dans les domaines économique, de la pêche et de l’environnement organisations, les pays bénéficiaires, les ONG et les OSC, et d’autres Programmes /Projets.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E543" w14:textId="3EFB9125" w:rsidR="00BF6874" w:rsidRPr="00123D5C" w:rsidRDefault="00530C57" w:rsidP="00BF6874">
    <w:pPr>
      <w:pStyle w:val="Header"/>
      <w:jc w:val="right"/>
      <w:rPr>
        <w:rFonts w:ascii="Calibri Light" w:hAnsi="Calibri Light" w:cs="Calibri Light"/>
        <w:b/>
        <w:bCs/>
        <w:i/>
        <w:iCs/>
        <w:color w:val="00B0F0"/>
        <w:lang w:val="fr-FR"/>
      </w:rPr>
    </w:pPr>
    <w:r>
      <w:rPr>
        <w:b/>
        <w:i/>
        <w:color w:val="00B0F0"/>
        <w:lang w:val="fr"/>
      </w:rPr>
      <w:t xml:space="preserve">Pêche maritime côtière durable </w:t>
    </w:r>
    <w:r w:rsidR="00B47E98">
      <w:rPr>
        <w:b/>
        <w:i/>
        <w:color w:val="00B0F0"/>
        <w:lang w:val="fr"/>
      </w:rPr>
      <w:t>Écosystèmes-</w:t>
    </w:r>
    <w:r>
      <w:rPr>
        <w:b/>
        <w:i/>
        <w:color w:val="00B0F0"/>
        <w:lang w:val="fr"/>
      </w:rPr>
      <w:t xml:space="preserve"> Subsistance </w:t>
    </w:r>
    <w:r w:rsidR="00B47E98">
      <w:rPr>
        <w:b/>
        <w:i/>
        <w:color w:val="00B0F0"/>
        <w:lang w:val="fr"/>
      </w:rPr>
      <w:t>Région Nexus EA-SA-IO</w:t>
    </w:r>
  </w:p>
  <w:p w14:paraId="30EAA699" w14:textId="3F8468ED" w:rsidR="00BF6874" w:rsidRPr="00123D5C" w:rsidRDefault="00B47E98" w:rsidP="00BF6874">
    <w:pPr>
      <w:pStyle w:val="Header"/>
      <w:jc w:val="right"/>
      <w:rPr>
        <w:rFonts w:ascii="Calibri Light" w:hAnsi="Calibri Light" w:cs="Calibri Light"/>
        <w:b/>
        <w:bCs/>
        <w:i/>
        <w:iCs/>
        <w:color w:val="00B0F0"/>
        <w:lang w:val="fr-FR"/>
      </w:rPr>
    </w:pPr>
    <w:r>
      <w:rPr>
        <w:b/>
        <w:i/>
        <w:color w:val="00B0F0"/>
        <w:lang w:val="fr"/>
      </w:rPr>
      <w:t xml:space="preserve">Déclaration d’intérêt – Lignes directrices pour présenter une demande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536"/>
      <w:gridCol w:w="2557"/>
    </w:tblGrid>
    <w:tr w:rsidR="00BF6874" w:rsidRPr="00BF6874" w14:paraId="25DDFF80" w14:textId="77777777" w:rsidTr="00BF6874">
      <w:tc>
        <w:tcPr>
          <w:tcW w:w="2405" w:type="dxa"/>
        </w:tcPr>
        <w:p w14:paraId="6E04681E" w14:textId="77777777" w:rsidR="00BF6874" w:rsidRPr="00BF6874" w:rsidRDefault="00BF6874" w:rsidP="00BF6874">
          <w:pPr>
            <w:tabs>
              <w:tab w:val="center" w:pos="4513"/>
              <w:tab w:val="right" w:pos="9026"/>
            </w:tabs>
          </w:pPr>
          <w:r w:rsidRPr="00BF6874">
            <w:rPr>
              <w:noProof/>
              <w:lang w:val="fr"/>
            </w:rPr>
            <w:drawing>
              <wp:inline distT="0" distB="0" distL="0" distR="0" wp14:anchorId="509FA9B1" wp14:editId="183DBD20">
                <wp:extent cx="1254416" cy="454430"/>
                <wp:effectExtent l="0" t="0" r="3175" b="3175"/>
                <wp:docPr id="1" name="Picture 1" descr="Interface utilisateur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728" cy="467222"/>
                        </a:xfrm>
                        <a:prstGeom prst="rect">
                          <a:avLst/>
                        </a:prstGeom>
                        <a:noFill/>
                      </pic:spPr>
                    </pic:pic>
                  </a:graphicData>
                </a:graphic>
              </wp:inline>
            </w:drawing>
          </w:r>
        </w:p>
      </w:tc>
      <w:tc>
        <w:tcPr>
          <w:tcW w:w="4536" w:type="dxa"/>
        </w:tcPr>
        <w:p w14:paraId="3A1B2C0D" w14:textId="77777777" w:rsidR="00BF6874" w:rsidRPr="00123D5C" w:rsidRDefault="00BF6874" w:rsidP="00BF6874">
          <w:pPr>
            <w:tabs>
              <w:tab w:val="center" w:pos="4513"/>
              <w:tab w:val="right" w:pos="9026"/>
            </w:tabs>
            <w:spacing w:before="240"/>
            <w:jc w:val="center"/>
            <w:rPr>
              <w:b/>
              <w:bCs/>
              <w:sz w:val="24"/>
              <w:szCs w:val="24"/>
              <w:lang w:val="fr-FR"/>
            </w:rPr>
          </w:pPr>
          <w:r w:rsidRPr="00BF6874">
            <w:rPr>
              <w:b/>
              <w:bCs/>
              <w:color w:val="0070C0"/>
              <w:sz w:val="24"/>
              <w:szCs w:val="24"/>
              <w:lang w:val="fr"/>
            </w:rPr>
            <w:t>PROJET ÉCOFISH-COI DE PÊCHE MARINE</w:t>
          </w:r>
        </w:p>
      </w:tc>
      <w:tc>
        <w:tcPr>
          <w:tcW w:w="2557" w:type="dxa"/>
        </w:tcPr>
        <w:p w14:paraId="3F75D0F4" w14:textId="77777777" w:rsidR="00BF6874" w:rsidRPr="00BF6874" w:rsidRDefault="00BF6874" w:rsidP="00BF6874">
          <w:pPr>
            <w:tabs>
              <w:tab w:val="center" w:pos="4513"/>
              <w:tab w:val="right" w:pos="9026"/>
            </w:tabs>
            <w:ind w:left="325" w:hanging="325"/>
            <w:jc w:val="right"/>
          </w:pPr>
          <w:r w:rsidRPr="00BF6874">
            <w:rPr>
              <w:noProof/>
              <w:lang w:val="fr"/>
            </w:rPr>
            <w:drawing>
              <wp:inline distT="0" distB="0" distL="0" distR="0" wp14:anchorId="138D3597" wp14:editId="6410383B">
                <wp:extent cx="1116330" cy="487680"/>
                <wp:effectExtent l="0" t="0" r="7620" b="7620"/>
                <wp:docPr id="2" name="Picture 2" descr="Une image contenant 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381" cy="502992"/>
                        </a:xfrm>
                        <a:prstGeom prst="rect">
                          <a:avLst/>
                        </a:prstGeom>
                        <a:noFill/>
                      </pic:spPr>
                    </pic:pic>
                  </a:graphicData>
                </a:graphic>
              </wp:inline>
            </w:drawing>
          </w:r>
        </w:p>
      </w:tc>
    </w:tr>
  </w:tbl>
  <w:p w14:paraId="3ED6422F" w14:textId="77777777" w:rsidR="00DD7379" w:rsidRDefault="00DD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80A"/>
    <w:multiLevelType w:val="hybridMultilevel"/>
    <w:tmpl w:val="CBA29378"/>
    <w:lvl w:ilvl="0" w:tplc="1F02D5D4">
      <w:start w:val="31"/>
      <w:numFmt w:val="bullet"/>
      <w:lvlText w:val=""/>
      <w:lvlJc w:val="left"/>
      <w:pPr>
        <w:ind w:left="604" w:hanging="360"/>
      </w:pPr>
      <w:rPr>
        <w:rFonts w:ascii="Wingdings" w:eastAsia="Segoe MDL2 Assets" w:hAnsi="Wingdings" w:cs="Segoe MDL2 Assets" w:hint="default"/>
        <w:w w:val="46"/>
      </w:rPr>
    </w:lvl>
    <w:lvl w:ilvl="1" w:tplc="08090003">
      <w:start w:val="1"/>
      <w:numFmt w:val="bullet"/>
      <w:lvlText w:val="o"/>
      <w:lvlJc w:val="left"/>
      <w:pPr>
        <w:ind w:left="1324" w:hanging="360"/>
      </w:pPr>
      <w:rPr>
        <w:rFonts w:ascii="Courier New" w:hAnsi="Courier New" w:cs="Courier New" w:hint="default"/>
      </w:rPr>
    </w:lvl>
    <w:lvl w:ilvl="2" w:tplc="08090005">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1" w15:restartNumberingAfterBreak="0">
    <w:nsid w:val="0C456625"/>
    <w:multiLevelType w:val="hybridMultilevel"/>
    <w:tmpl w:val="E99A6B92"/>
    <w:lvl w:ilvl="0" w:tplc="A1AE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A721B"/>
    <w:multiLevelType w:val="hybridMultilevel"/>
    <w:tmpl w:val="210AFCF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274B0F"/>
    <w:multiLevelType w:val="hybridMultilevel"/>
    <w:tmpl w:val="210AFC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31F2E"/>
    <w:multiLevelType w:val="hybridMultilevel"/>
    <w:tmpl w:val="D0F27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E845A5"/>
    <w:multiLevelType w:val="hybridMultilevel"/>
    <w:tmpl w:val="CB44AF3C"/>
    <w:lvl w:ilvl="0" w:tplc="399684BE">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1C18BD"/>
    <w:multiLevelType w:val="hybridMultilevel"/>
    <w:tmpl w:val="8C982A50"/>
    <w:lvl w:ilvl="0" w:tplc="64EAE2C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783500">
    <w:abstractNumId w:val="1"/>
  </w:num>
  <w:num w:numId="2" w16cid:durableId="1251701376">
    <w:abstractNumId w:val="5"/>
  </w:num>
  <w:num w:numId="3" w16cid:durableId="1792283697">
    <w:abstractNumId w:val="3"/>
  </w:num>
  <w:num w:numId="4" w16cid:durableId="1031567724">
    <w:abstractNumId w:val="4"/>
  </w:num>
  <w:num w:numId="5" w16cid:durableId="1974554513">
    <w:abstractNumId w:val="2"/>
  </w:num>
  <w:num w:numId="6" w16cid:durableId="2005161452">
    <w:abstractNumId w:val="0"/>
  </w:num>
  <w:num w:numId="7" w16cid:durableId="191039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bQwNrEwNTQyMTFQ0lEKTi0uzszPAykwNK8FAMfjyWotAAAA"/>
  </w:docVars>
  <w:rsids>
    <w:rsidRoot w:val="000B6A6C"/>
    <w:rsid w:val="000210B2"/>
    <w:rsid w:val="000B6A6C"/>
    <w:rsid w:val="000C12D7"/>
    <w:rsid w:val="000D07B5"/>
    <w:rsid w:val="000E6CB8"/>
    <w:rsid w:val="000E7A2A"/>
    <w:rsid w:val="00123D5C"/>
    <w:rsid w:val="001506A2"/>
    <w:rsid w:val="00171A54"/>
    <w:rsid w:val="00173CC5"/>
    <w:rsid w:val="0019434D"/>
    <w:rsid w:val="001C5481"/>
    <w:rsid w:val="001F3C28"/>
    <w:rsid w:val="001F517E"/>
    <w:rsid w:val="00217B73"/>
    <w:rsid w:val="00241E82"/>
    <w:rsid w:val="002636A7"/>
    <w:rsid w:val="0026533D"/>
    <w:rsid w:val="00273BC0"/>
    <w:rsid w:val="00274CBF"/>
    <w:rsid w:val="00292CB6"/>
    <w:rsid w:val="002B4948"/>
    <w:rsid w:val="0030087A"/>
    <w:rsid w:val="0032691E"/>
    <w:rsid w:val="00334C6B"/>
    <w:rsid w:val="003409D4"/>
    <w:rsid w:val="00343C5D"/>
    <w:rsid w:val="00344C41"/>
    <w:rsid w:val="00370EEC"/>
    <w:rsid w:val="00387121"/>
    <w:rsid w:val="00393C7C"/>
    <w:rsid w:val="003A0971"/>
    <w:rsid w:val="003A1957"/>
    <w:rsid w:val="003B7540"/>
    <w:rsid w:val="003F1278"/>
    <w:rsid w:val="0043537F"/>
    <w:rsid w:val="004536ED"/>
    <w:rsid w:val="004603B1"/>
    <w:rsid w:val="00475BC8"/>
    <w:rsid w:val="00482993"/>
    <w:rsid w:val="0049126C"/>
    <w:rsid w:val="004A59CB"/>
    <w:rsid w:val="004E1054"/>
    <w:rsid w:val="004F0588"/>
    <w:rsid w:val="00512316"/>
    <w:rsid w:val="00527D9F"/>
    <w:rsid w:val="00530C57"/>
    <w:rsid w:val="005342E2"/>
    <w:rsid w:val="00562E35"/>
    <w:rsid w:val="005816E2"/>
    <w:rsid w:val="00583576"/>
    <w:rsid w:val="005A6264"/>
    <w:rsid w:val="005A7D5D"/>
    <w:rsid w:val="005D41D3"/>
    <w:rsid w:val="005F2ECA"/>
    <w:rsid w:val="00613988"/>
    <w:rsid w:val="00684E93"/>
    <w:rsid w:val="00687EE6"/>
    <w:rsid w:val="006A3829"/>
    <w:rsid w:val="006A4B15"/>
    <w:rsid w:val="006B0D05"/>
    <w:rsid w:val="006D2D2D"/>
    <w:rsid w:val="006E0057"/>
    <w:rsid w:val="006E766C"/>
    <w:rsid w:val="006F7841"/>
    <w:rsid w:val="007262BD"/>
    <w:rsid w:val="00745F9A"/>
    <w:rsid w:val="00777043"/>
    <w:rsid w:val="007957BA"/>
    <w:rsid w:val="007B7D4D"/>
    <w:rsid w:val="007C123D"/>
    <w:rsid w:val="007D52CB"/>
    <w:rsid w:val="007F3643"/>
    <w:rsid w:val="008528F0"/>
    <w:rsid w:val="00856499"/>
    <w:rsid w:val="008C1239"/>
    <w:rsid w:val="008E379E"/>
    <w:rsid w:val="00915C91"/>
    <w:rsid w:val="00956FAC"/>
    <w:rsid w:val="00995658"/>
    <w:rsid w:val="009C606D"/>
    <w:rsid w:val="009C682F"/>
    <w:rsid w:val="009D139B"/>
    <w:rsid w:val="009D1B63"/>
    <w:rsid w:val="00A02553"/>
    <w:rsid w:val="00A1225E"/>
    <w:rsid w:val="00A15000"/>
    <w:rsid w:val="00A645D7"/>
    <w:rsid w:val="00A93CE5"/>
    <w:rsid w:val="00AA57C6"/>
    <w:rsid w:val="00AC2539"/>
    <w:rsid w:val="00AC3C06"/>
    <w:rsid w:val="00AC49AC"/>
    <w:rsid w:val="00AD5AF3"/>
    <w:rsid w:val="00AE7E0A"/>
    <w:rsid w:val="00AF47FB"/>
    <w:rsid w:val="00B15404"/>
    <w:rsid w:val="00B31F4C"/>
    <w:rsid w:val="00B36DA5"/>
    <w:rsid w:val="00B4746D"/>
    <w:rsid w:val="00B47E98"/>
    <w:rsid w:val="00B6007C"/>
    <w:rsid w:val="00BB1404"/>
    <w:rsid w:val="00BC0170"/>
    <w:rsid w:val="00BE2C55"/>
    <w:rsid w:val="00BF6874"/>
    <w:rsid w:val="00C0370A"/>
    <w:rsid w:val="00C14CDF"/>
    <w:rsid w:val="00C23F7E"/>
    <w:rsid w:val="00C86092"/>
    <w:rsid w:val="00C95068"/>
    <w:rsid w:val="00CC42A2"/>
    <w:rsid w:val="00CC6280"/>
    <w:rsid w:val="00CD3DA6"/>
    <w:rsid w:val="00CE5FD9"/>
    <w:rsid w:val="00CE74DB"/>
    <w:rsid w:val="00CF69C7"/>
    <w:rsid w:val="00CF78AF"/>
    <w:rsid w:val="00D23242"/>
    <w:rsid w:val="00D57B26"/>
    <w:rsid w:val="00D716F9"/>
    <w:rsid w:val="00D77D90"/>
    <w:rsid w:val="00D96599"/>
    <w:rsid w:val="00DB3F63"/>
    <w:rsid w:val="00DB451B"/>
    <w:rsid w:val="00DB5A0A"/>
    <w:rsid w:val="00DD7379"/>
    <w:rsid w:val="00DE75BA"/>
    <w:rsid w:val="00DF6853"/>
    <w:rsid w:val="00E060A8"/>
    <w:rsid w:val="00E20DA8"/>
    <w:rsid w:val="00E45004"/>
    <w:rsid w:val="00E9267C"/>
    <w:rsid w:val="00EB427A"/>
    <w:rsid w:val="00EC5CDC"/>
    <w:rsid w:val="00F11DD1"/>
    <w:rsid w:val="00F15207"/>
    <w:rsid w:val="00F16548"/>
    <w:rsid w:val="00F35B11"/>
    <w:rsid w:val="00F43DD5"/>
    <w:rsid w:val="00F64A91"/>
    <w:rsid w:val="00F86A32"/>
    <w:rsid w:val="00FC28CF"/>
    <w:rsid w:val="00FC654F"/>
    <w:rsid w:val="00FD49E2"/>
    <w:rsid w:val="00FF356D"/>
    <w:rsid w:val="00FF3F7B"/>
    <w:rsid w:val="00FF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711E9"/>
  <w15:chartTrackingRefBased/>
  <w15:docId w15:val="{D8FCF998-BF50-4709-B060-57598EF4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CC6280"/>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737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D7379"/>
    <w:rPr>
      <w:sz w:val="20"/>
      <w:szCs w:val="20"/>
    </w:rPr>
  </w:style>
  <w:style w:type="character" w:styleId="FootnoteReference">
    <w:name w:val="footnote reference"/>
    <w:aliases w:val="FO,16 Point,Superscript 6 Point,ftref,footnote ref,BVI fnr, BVI fnr,fr,Ref,de nota al pie,Footnote,Char Char1,FOOTNOTES Char1,fn Char1,single space Char1,ft Char1,Fodnotetekst Tegn Char1,Footnote Text Char2 Char Char1,SUPERS"/>
    <w:basedOn w:val="DefaultParagraphFont"/>
    <w:uiPriority w:val="99"/>
    <w:unhideWhenUsed/>
    <w:rsid w:val="00DD7379"/>
    <w:rPr>
      <w:vertAlign w:val="superscript"/>
    </w:rPr>
  </w:style>
  <w:style w:type="character" w:styleId="Hyperlink">
    <w:name w:val="Hyperlink"/>
    <w:basedOn w:val="DefaultParagraphFont"/>
    <w:uiPriority w:val="99"/>
    <w:unhideWhenUsed/>
    <w:rsid w:val="00DD7379"/>
    <w:rPr>
      <w:color w:val="0563C1" w:themeColor="hyperlink"/>
      <w:u w:val="single"/>
    </w:rPr>
  </w:style>
  <w:style w:type="character" w:styleId="UnresolvedMention">
    <w:name w:val="Unresolved Mention"/>
    <w:basedOn w:val="DefaultParagraphFont"/>
    <w:uiPriority w:val="99"/>
    <w:semiHidden/>
    <w:unhideWhenUsed/>
    <w:rsid w:val="00DD7379"/>
    <w:rPr>
      <w:color w:val="605E5C"/>
      <w:shd w:val="clear" w:color="auto" w:fill="E1DFDD"/>
    </w:rPr>
  </w:style>
  <w:style w:type="paragraph" w:styleId="Header">
    <w:name w:val="header"/>
    <w:basedOn w:val="Normal"/>
    <w:link w:val="HeaderChar"/>
    <w:uiPriority w:val="99"/>
    <w:unhideWhenUsed/>
    <w:rsid w:val="00DD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379"/>
    <w:rPr>
      <w:lang w:val="en-GB"/>
    </w:rPr>
  </w:style>
  <w:style w:type="paragraph" w:styleId="Footer">
    <w:name w:val="footer"/>
    <w:basedOn w:val="Normal"/>
    <w:link w:val="FooterChar"/>
    <w:uiPriority w:val="99"/>
    <w:unhideWhenUsed/>
    <w:rsid w:val="00DD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379"/>
    <w:rPr>
      <w:lang w:val="en-GB"/>
    </w:rPr>
  </w:style>
  <w:style w:type="table" w:customStyle="1" w:styleId="TableGrid1">
    <w:name w:val="Table Grid1"/>
    <w:basedOn w:val="TableNormal"/>
    <w:next w:val="TableGrid"/>
    <w:uiPriority w:val="39"/>
    <w:rsid w:val="00BF6874"/>
    <w:pPr>
      <w:spacing w:after="0" w:line="240" w:lineRule="auto"/>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6874"/>
    <w:pPr>
      <w:spacing w:after="0" w:line="240" w:lineRule="auto"/>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2553"/>
    <w:pPr>
      <w:spacing w:after="0" w:line="240" w:lineRule="auto"/>
    </w:pPr>
    <w:rPr>
      <w:lang w:val="en-GB"/>
    </w:rPr>
  </w:style>
  <w:style w:type="table" w:customStyle="1" w:styleId="TableGrid11">
    <w:name w:val="Table Grid11"/>
    <w:basedOn w:val="TableNormal"/>
    <w:next w:val="TableGrid"/>
    <w:uiPriority w:val="59"/>
    <w:rsid w:val="004E1054"/>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C3C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C3C0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4746D"/>
  </w:style>
  <w:style w:type="paragraph" w:customStyle="1" w:styleId="ListParagraph1">
    <w:name w:val="List Paragraph1"/>
    <w:basedOn w:val="Normal"/>
    <w:next w:val="ListParagraph"/>
    <w:uiPriority w:val="34"/>
    <w:qFormat/>
    <w:rsid w:val="00B4746D"/>
    <w:pPr>
      <w:widowControl w:val="0"/>
      <w:spacing w:after="200" w:line="276" w:lineRule="auto"/>
      <w:ind w:left="720"/>
      <w:contextualSpacing/>
    </w:pPr>
    <w:rPr>
      <w:lang w:val="en-US"/>
    </w:rPr>
  </w:style>
  <w:style w:type="paragraph" w:styleId="ListParagraph">
    <w:name w:val="List Paragraph"/>
    <w:basedOn w:val="Normal"/>
    <w:uiPriority w:val="34"/>
    <w:qFormat/>
    <w:rsid w:val="00B4746D"/>
    <w:pPr>
      <w:ind w:left="720"/>
      <w:contextualSpacing/>
    </w:pPr>
  </w:style>
  <w:style w:type="character" w:customStyle="1" w:styleId="Heading2Char">
    <w:name w:val="Heading 2 Char"/>
    <w:basedOn w:val="DefaultParagraphFont"/>
    <w:link w:val="Heading2"/>
    <w:uiPriority w:val="9"/>
    <w:rsid w:val="00CC6280"/>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23D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fish-programm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382C-E36E-44EB-B383-2ED6E856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Pages>
  <Words>5249</Words>
  <Characters>29923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Soobaschand Sweenarain</dc:creator>
  <cp:keywords/>
  <dc:description/>
  <cp:lastModifiedBy>Subhas BAULJEEWON</cp:lastModifiedBy>
  <cp:revision>3</cp:revision>
  <cp:lastPrinted>2022-09-23T09:23:00Z</cp:lastPrinted>
  <dcterms:created xsi:type="dcterms:W3CDTF">2023-05-04T09:28:00Z</dcterms:created>
  <dcterms:modified xsi:type="dcterms:W3CDTF">2023-05-09T07:54:00Z</dcterms:modified>
  <cp:category/>
</cp:coreProperties>
</file>