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3A69" w14:textId="037EAAB0" w:rsidR="000E4D12" w:rsidRPr="00D81450" w:rsidRDefault="00542B95" w:rsidP="000E4D12">
      <w:pPr>
        <w:rPr>
          <w:rFonts w:eastAsia="Verdana" w:cstheme="minorHAnsi"/>
          <w:b/>
          <w:bCs/>
          <w:color w:val="0070C0"/>
          <w:sz w:val="44"/>
          <w:szCs w:val="44"/>
          <w:bdr w:val="nil"/>
        </w:rPr>
      </w:pPr>
      <w:r w:rsidRPr="00D81450">
        <w:rPr>
          <w:rFonts w:cstheme="minorHAnsi"/>
          <w:b/>
          <w:color w:val="0070C0"/>
          <w:sz w:val="44"/>
          <w:szCs w:val="44"/>
        </w:rPr>
        <w:t xml:space="preserve">WORK PLAN </w:t>
      </w:r>
      <w:r>
        <w:rPr>
          <w:rFonts w:cstheme="minorHAnsi"/>
          <w:b/>
          <w:color w:val="0070C0"/>
          <w:sz w:val="44"/>
          <w:szCs w:val="44"/>
        </w:rPr>
        <w:t xml:space="preserve">1 - </w:t>
      </w:r>
      <w:r w:rsidR="000E4D12" w:rsidRPr="00D81450">
        <w:rPr>
          <w:rFonts w:cstheme="minorHAnsi"/>
          <w:b/>
          <w:color w:val="0070C0"/>
          <w:sz w:val="44"/>
          <w:szCs w:val="44"/>
        </w:rPr>
        <w:t>LVFO</w:t>
      </w:r>
      <w:bookmarkStart w:id="0" w:name="_Hlk131596626"/>
    </w:p>
    <w:p w14:paraId="083D3CEE" w14:textId="12BC809F" w:rsidR="000E4D12" w:rsidRDefault="000E4D12" w:rsidP="000E4D12">
      <w:pPr>
        <w:rPr>
          <w:rFonts w:cstheme="minorHAnsi"/>
          <w:b/>
          <w:bCs/>
          <w:sz w:val="24"/>
          <w:szCs w:val="24"/>
        </w:rPr>
      </w:pPr>
      <w:r w:rsidRPr="009A5951">
        <w:rPr>
          <w:rFonts w:cstheme="minorHAnsi"/>
          <w:b/>
          <w:bCs/>
          <w:color w:val="0070C0"/>
          <w:sz w:val="24"/>
          <w:szCs w:val="24"/>
          <w:u w:val="single"/>
        </w:rPr>
        <w:t>Recommendation 2</w:t>
      </w:r>
      <w:r w:rsidRPr="009A5951">
        <w:rPr>
          <w:rFonts w:cstheme="minorHAnsi"/>
          <w:b/>
          <w:bCs/>
          <w:sz w:val="24"/>
          <w:szCs w:val="24"/>
        </w:rPr>
        <w:t>: To accelerate the operationalisation of the LVFO-LTA Collaborative Arrangement, demonstrating a pragmatic approach to effective collaboration between the regional fisheries bodies and member countries of the EA-SA-IO region.</w:t>
      </w:r>
    </w:p>
    <w:p w14:paraId="4601E885" w14:textId="77777777" w:rsidR="00542B95" w:rsidRPr="009A5951" w:rsidRDefault="00542B95" w:rsidP="00542B95">
      <w:pPr>
        <w:spacing w:before="120" w:after="120"/>
        <w:jc w:val="both"/>
        <w:rPr>
          <w:rFonts w:cstheme="minorHAnsi"/>
          <w:b/>
          <w:bCs/>
          <w:color w:val="000000" w:themeColor="text1"/>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8</w:t>
      </w:r>
      <w:r w:rsidRPr="009A5951">
        <w:rPr>
          <w:rFonts w:cstheme="minorHAnsi"/>
          <w:b/>
          <w:bCs/>
          <w:color w:val="000000" w:themeColor="text1"/>
          <w:sz w:val="24"/>
          <w:szCs w:val="24"/>
        </w:rPr>
        <w:t>:  To facilitate designing a project to drive sustainable and integrated management of the Lake fisheries resources to contribute to the socio-economic and environmental goals of Africa Agenda 2063 and the Blue Economy of the member states.</w:t>
      </w:r>
    </w:p>
    <w:p w14:paraId="2F97AF5A" w14:textId="779C4FF0" w:rsidR="00766E26" w:rsidRPr="009A5951" w:rsidRDefault="00766E26" w:rsidP="00766E26">
      <w:pPr>
        <w:jc w:val="both"/>
        <w:rPr>
          <w:rFonts w:cstheme="minorHAnsi"/>
          <w:b/>
          <w:bCs/>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2</w:t>
      </w:r>
      <w:r w:rsidR="00D81450">
        <w:rPr>
          <w:rFonts w:cstheme="minorHAnsi"/>
          <w:b/>
          <w:bCs/>
          <w:color w:val="0070C0"/>
          <w:sz w:val="24"/>
          <w:szCs w:val="24"/>
          <w:u w:val="single"/>
        </w:rPr>
        <w:t>1</w:t>
      </w:r>
      <w:r w:rsidRPr="009A5951">
        <w:rPr>
          <w:rFonts w:cstheme="minorHAnsi"/>
          <w:b/>
          <w:bCs/>
          <w:sz w:val="24"/>
          <w:szCs w:val="24"/>
        </w:rPr>
        <w:t>: To re-engineer the political economy of the fisheries sector by formulating a realistic, Sustainable, and profitable Fisheries and Aquaculture Strategy for Lake Victoria, Lake Tanganyika and the maritime façade of Eastern Africa.</w:t>
      </w:r>
    </w:p>
    <w:p w14:paraId="72E8DFE5" w14:textId="772A6A3D" w:rsidR="00D22177" w:rsidRPr="00D81450" w:rsidRDefault="00D81450" w:rsidP="000E4D12">
      <w:pPr>
        <w:spacing w:before="120"/>
        <w:jc w:val="both"/>
        <w:rPr>
          <w:rFonts w:eastAsia="Verdana" w:cstheme="minorHAnsi"/>
          <w:b/>
          <w:bCs/>
          <w:color w:val="FF0000"/>
          <w:sz w:val="24"/>
          <w:szCs w:val="24"/>
          <w:bdr w:val="nil"/>
        </w:rPr>
      </w:pPr>
      <w:r w:rsidRPr="00D81450">
        <w:rPr>
          <w:rFonts w:eastAsia="Verdana" w:cstheme="minorHAnsi"/>
          <w:b/>
          <w:bCs/>
          <w:color w:val="FF0000"/>
          <w:sz w:val="24"/>
          <w:szCs w:val="24"/>
          <w:bdr w:val="nil"/>
        </w:rPr>
        <w:t>*Recommendation 2</w:t>
      </w:r>
      <w:r w:rsidR="00542B95">
        <w:rPr>
          <w:rFonts w:eastAsia="Verdana" w:cstheme="minorHAnsi"/>
          <w:b/>
          <w:bCs/>
          <w:color w:val="FF0000"/>
          <w:sz w:val="24"/>
          <w:szCs w:val="24"/>
          <w:bdr w:val="nil"/>
        </w:rPr>
        <w:t>, 8</w:t>
      </w:r>
      <w:r w:rsidRPr="00D81450">
        <w:rPr>
          <w:rFonts w:eastAsia="Verdana" w:cstheme="minorHAnsi"/>
          <w:b/>
          <w:bCs/>
          <w:color w:val="FF0000"/>
          <w:sz w:val="24"/>
          <w:szCs w:val="24"/>
          <w:bdr w:val="nil"/>
        </w:rPr>
        <w:t xml:space="preserve"> and 21 are under both LVFO and LTA Work Plans</w:t>
      </w:r>
    </w:p>
    <w:p w14:paraId="186BB02B" w14:textId="4B967DB3" w:rsidR="00D22177" w:rsidRPr="00D81450" w:rsidRDefault="00542B95" w:rsidP="000E4D12">
      <w:pPr>
        <w:spacing w:before="120"/>
        <w:jc w:val="both"/>
        <w:rPr>
          <w:rFonts w:eastAsia="Verdana" w:cstheme="minorHAnsi"/>
          <w:b/>
          <w:bCs/>
          <w:color w:val="0070C0"/>
          <w:sz w:val="44"/>
          <w:szCs w:val="44"/>
          <w:bdr w:val="nil"/>
        </w:rPr>
      </w:pPr>
      <w:r w:rsidRPr="00D81450">
        <w:rPr>
          <w:rFonts w:eastAsia="Verdana" w:cstheme="minorHAnsi"/>
          <w:b/>
          <w:bCs/>
          <w:color w:val="0070C0"/>
          <w:sz w:val="44"/>
          <w:szCs w:val="44"/>
          <w:bdr w:val="nil"/>
        </w:rPr>
        <w:t>WORK PLAN</w:t>
      </w:r>
      <w:r>
        <w:rPr>
          <w:rFonts w:eastAsia="Verdana" w:cstheme="minorHAnsi"/>
          <w:b/>
          <w:bCs/>
          <w:color w:val="0070C0"/>
          <w:sz w:val="44"/>
          <w:szCs w:val="44"/>
          <w:bdr w:val="nil"/>
        </w:rPr>
        <w:t xml:space="preserve"> 2 - </w:t>
      </w:r>
      <w:r w:rsidR="00D22177" w:rsidRPr="00D81450">
        <w:rPr>
          <w:rFonts w:eastAsia="Verdana" w:cstheme="minorHAnsi"/>
          <w:b/>
          <w:bCs/>
          <w:color w:val="0070C0"/>
          <w:sz w:val="44"/>
          <w:szCs w:val="44"/>
          <w:bdr w:val="nil"/>
        </w:rPr>
        <w:t xml:space="preserve">LTA </w:t>
      </w:r>
    </w:p>
    <w:p w14:paraId="6D194EF0" w14:textId="77777777" w:rsidR="00D81450" w:rsidRPr="009A5951" w:rsidRDefault="00D81450" w:rsidP="00D81450">
      <w:pPr>
        <w:rPr>
          <w:rFonts w:cstheme="minorHAnsi"/>
          <w:b/>
          <w:bCs/>
          <w:sz w:val="24"/>
          <w:szCs w:val="24"/>
        </w:rPr>
      </w:pPr>
      <w:r w:rsidRPr="009A5951">
        <w:rPr>
          <w:rFonts w:cstheme="minorHAnsi"/>
          <w:b/>
          <w:bCs/>
          <w:color w:val="0070C0"/>
          <w:sz w:val="24"/>
          <w:szCs w:val="24"/>
          <w:u w:val="single"/>
        </w:rPr>
        <w:t>Recommendation 2</w:t>
      </w:r>
      <w:r w:rsidRPr="009A5951">
        <w:rPr>
          <w:rFonts w:cstheme="minorHAnsi"/>
          <w:b/>
          <w:bCs/>
          <w:sz w:val="24"/>
          <w:szCs w:val="24"/>
        </w:rPr>
        <w:t>: To accelerate the operationalisation of the LVFO-LTA Collaborative Arrangement, demonstrating a pragmatic approach to effective collaboration between the regional fisheries bodies and member countries of the EA-SA-IO region.</w:t>
      </w:r>
    </w:p>
    <w:p w14:paraId="30573181" w14:textId="76520E5A" w:rsidR="000E4D12" w:rsidRPr="009A5951" w:rsidRDefault="000E4D12" w:rsidP="000E4D12">
      <w:pPr>
        <w:spacing w:before="120"/>
        <w:jc w:val="both"/>
        <w:rPr>
          <w:rFonts w:cstheme="minorHAnsi"/>
          <w:b/>
          <w:bCs/>
          <w:color w:val="0070C0"/>
          <w:sz w:val="24"/>
          <w:szCs w:val="24"/>
        </w:rPr>
      </w:pPr>
      <w:r w:rsidRPr="009A5951">
        <w:rPr>
          <w:rFonts w:cstheme="minorHAnsi"/>
          <w:b/>
          <w:bCs/>
          <w:color w:val="0070C0"/>
          <w:sz w:val="24"/>
          <w:szCs w:val="24"/>
          <w:u w:val="single"/>
        </w:rPr>
        <w:t>Recommendation 3</w:t>
      </w:r>
      <w:r w:rsidRPr="009A5951">
        <w:rPr>
          <w:rFonts w:cstheme="minorHAnsi"/>
          <w:b/>
          <w:bCs/>
          <w:color w:val="0070C0"/>
          <w:sz w:val="24"/>
          <w:szCs w:val="24"/>
        </w:rPr>
        <w:t xml:space="preserve">: </w:t>
      </w:r>
      <w:r w:rsidRPr="009A5951">
        <w:rPr>
          <w:rFonts w:cstheme="minorHAnsi"/>
          <w:b/>
          <w:bCs/>
          <w:color w:val="000000" w:themeColor="text1"/>
          <w:sz w:val="24"/>
          <w:szCs w:val="24"/>
        </w:rPr>
        <w:t xml:space="preserve">EUD Burundi to broker a realistic collaboration between LTA and FAO-Burundi to ensure effective and timely execution of the project activities, specifically regarding the scope of the Letter of Agreement </w:t>
      </w:r>
    </w:p>
    <w:bookmarkEnd w:id="0"/>
    <w:p w14:paraId="5587A41C" w14:textId="77777777" w:rsidR="000E4D12" w:rsidRPr="009A5951" w:rsidRDefault="000E4D12" w:rsidP="000E4D12">
      <w:pPr>
        <w:spacing w:before="120" w:after="120"/>
        <w:jc w:val="both"/>
        <w:rPr>
          <w:rFonts w:cstheme="minorHAnsi"/>
          <w:b/>
          <w:bCs/>
          <w:color w:val="000000" w:themeColor="text1"/>
          <w:sz w:val="24"/>
          <w:szCs w:val="24"/>
        </w:rPr>
      </w:pPr>
      <w:r w:rsidRPr="009A5951">
        <w:rPr>
          <w:rFonts w:cstheme="minorHAnsi"/>
          <w:b/>
          <w:bCs/>
          <w:color w:val="0070C0"/>
          <w:sz w:val="24"/>
          <w:szCs w:val="24"/>
          <w:u w:val="single"/>
        </w:rPr>
        <w:t>Recommendation 5:</w:t>
      </w:r>
      <w:r w:rsidRPr="009A5951">
        <w:rPr>
          <w:rFonts w:cstheme="minorHAnsi"/>
          <w:b/>
          <w:bCs/>
          <w:color w:val="000000" w:themeColor="text1"/>
          <w:sz w:val="24"/>
          <w:szCs w:val="24"/>
        </w:rPr>
        <w:t xml:space="preserve">  The Signatories of the Contribution Agreement, in collaboration with LTA, request EUD Mauritius additional STE to support the implementation of the LTA work plan, such as technical expertise in the field of MCS and the development of alternative sustainable livelihoods and economic opportunities for the local fishing communities.</w:t>
      </w:r>
    </w:p>
    <w:p w14:paraId="4FAFABD9" w14:textId="77777777" w:rsidR="000E4D12" w:rsidRPr="009A5951" w:rsidRDefault="000E4D12" w:rsidP="000E4D12">
      <w:pPr>
        <w:spacing w:before="120" w:after="120"/>
        <w:jc w:val="both"/>
        <w:rPr>
          <w:rFonts w:cstheme="minorHAnsi"/>
          <w:b/>
          <w:bCs/>
          <w:color w:val="000000" w:themeColor="text1"/>
          <w:sz w:val="24"/>
          <w:szCs w:val="24"/>
        </w:rPr>
      </w:pPr>
      <w:r w:rsidRPr="009A5951">
        <w:rPr>
          <w:rFonts w:cstheme="minorHAnsi"/>
          <w:b/>
          <w:bCs/>
          <w:color w:val="0070C0"/>
          <w:sz w:val="24"/>
          <w:szCs w:val="24"/>
          <w:u w:val="single"/>
        </w:rPr>
        <w:t>Recommendation 6</w:t>
      </w:r>
      <w:r w:rsidRPr="009A5951">
        <w:rPr>
          <w:rFonts w:cstheme="minorHAnsi"/>
          <w:b/>
          <w:bCs/>
          <w:color w:val="000000" w:themeColor="text1"/>
          <w:sz w:val="24"/>
          <w:szCs w:val="24"/>
        </w:rPr>
        <w:t>: To establish a proper multistakeholder Steering Committee for the LTA work plan as a mandatory requirement of the ECOFISH financial agreement for ensuring the ownership of the institutional stakeholder at the national level.</w:t>
      </w:r>
    </w:p>
    <w:p w14:paraId="21609055" w14:textId="634B5DB8" w:rsidR="000E4D12" w:rsidRDefault="000E4D12" w:rsidP="000E4D12">
      <w:pPr>
        <w:spacing w:before="120" w:after="120"/>
        <w:jc w:val="both"/>
        <w:rPr>
          <w:rFonts w:cstheme="minorHAnsi"/>
          <w:b/>
          <w:bCs/>
          <w:color w:val="000000" w:themeColor="text1"/>
          <w:sz w:val="24"/>
          <w:szCs w:val="24"/>
        </w:rPr>
      </w:pPr>
      <w:r w:rsidRPr="009A5951">
        <w:rPr>
          <w:rFonts w:cstheme="minorHAnsi"/>
          <w:b/>
          <w:bCs/>
          <w:color w:val="0070C0"/>
          <w:sz w:val="24"/>
          <w:szCs w:val="24"/>
          <w:u w:val="single"/>
        </w:rPr>
        <w:t>Recommendation 7</w:t>
      </w:r>
      <w:r w:rsidRPr="009A5951">
        <w:rPr>
          <w:rFonts w:cstheme="minorHAnsi"/>
          <w:b/>
          <w:bCs/>
          <w:color w:val="000000" w:themeColor="text1"/>
          <w:sz w:val="24"/>
          <w:szCs w:val="24"/>
        </w:rPr>
        <w:t>:  To facilitate designing a project to drive sustainable and integrated management of the Lake fisheries resources to contribute to the socio-economic and environmental goals of Africa Agenda 2063 and the Blue Economy of the member states.</w:t>
      </w:r>
    </w:p>
    <w:p w14:paraId="13A3ECB4" w14:textId="77777777" w:rsidR="00542B95" w:rsidRPr="009A5951" w:rsidRDefault="00542B95" w:rsidP="00542B95">
      <w:pPr>
        <w:spacing w:before="120" w:after="120"/>
        <w:jc w:val="both"/>
        <w:rPr>
          <w:rFonts w:cstheme="minorHAnsi"/>
          <w:b/>
          <w:bCs/>
          <w:color w:val="000000" w:themeColor="text1"/>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8</w:t>
      </w:r>
      <w:r w:rsidRPr="009A5951">
        <w:rPr>
          <w:rFonts w:cstheme="minorHAnsi"/>
          <w:b/>
          <w:bCs/>
          <w:color w:val="000000" w:themeColor="text1"/>
          <w:sz w:val="24"/>
          <w:szCs w:val="24"/>
        </w:rPr>
        <w:t>:  To facilitate designing a project to drive sustainable and integrated management of the Lake fisheries resources to contribute to the socio-economic and environmental goals of Africa Agenda 2063 and the Blue Economy of the member states.</w:t>
      </w:r>
    </w:p>
    <w:p w14:paraId="47352768" w14:textId="41693C05" w:rsidR="00D81450" w:rsidRPr="009A5951" w:rsidRDefault="00D81450" w:rsidP="00D81450">
      <w:pPr>
        <w:jc w:val="both"/>
        <w:rPr>
          <w:rFonts w:cstheme="minorHAnsi"/>
          <w:b/>
          <w:bCs/>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21</w:t>
      </w:r>
      <w:r w:rsidRPr="009A5951">
        <w:rPr>
          <w:rFonts w:cstheme="minorHAnsi"/>
          <w:b/>
          <w:bCs/>
          <w:sz w:val="24"/>
          <w:szCs w:val="24"/>
        </w:rPr>
        <w:t>: To re-engineer the political economy of the fisheries sector by formulating a realistic, Sustainable, and profitable Fisheries and Aquaculture Strategy for Lake Victoria, Lake Tanganyika, and the maritime façade of Eastern Africa.</w:t>
      </w:r>
    </w:p>
    <w:p w14:paraId="3DD9011B" w14:textId="63DA3ED6" w:rsidR="00D81450" w:rsidRPr="00D81450" w:rsidRDefault="00D81450" w:rsidP="00D81450">
      <w:pPr>
        <w:spacing w:before="120"/>
        <w:jc w:val="both"/>
        <w:rPr>
          <w:rFonts w:eastAsia="Verdana" w:cstheme="minorHAnsi"/>
          <w:b/>
          <w:bCs/>
          <w:color w:val="FF0000"/>
          <w:sz w:val="24"/>
          <w:szCs w:val="24"/>
          <w:bdr w:val="nil"/>
        </w:rPr>
      </w:pPr>
      <w:r w:rsidRPr="00D81450">
        <w:rPr>
          <w:rFonts w:eastAsia="Verdana" w:cstheme="minorHAnsi"/>
          <w:b/>
          <w:bCs/>
          <w:color w:val="FF0000"/>
          <w:sz w:val="24"/>
          <w:szCs w:val="24"/>
          <w:bdr w:val="nil"/>
        </w:rPr>
        <w:t>*Recommendation</w:t>
      </w:r>
      <w:r>
        <w:rPr>
          <w:rFonts w:eastAsia="Verdana" w:cstheme="minorHAnsi"/>
          <w:b/>
          <w:bCs/>
          <w:color w:val="FF0000"/>
          <w:sz w:val="24"/>
          <w:szCs w:val="24"/>
          <w:bdr w:val="nil"/>
        </w:rPr>
        <w:t>s</w:t>
      </w:r>
      <w:r w:rsidRPr="00D81450">
        <w:rPr>
          <w:rFonts w:eastAsia="Verdana" w:cstheme="minorHAnsi"/>
          <w:b/>
          <w:bCs/>
          <w:color w:val="FF0000"/>
          <w:sz w:val="24"/>
          <w:szCs w:val="24"/>
          <w:bdr w:val="nil"/>
        </w:rPr>
        <w:t xml:space="preserve"> 2</w:t>
      </w:r>
      <w:r w:rsidR="00542B95">
        <w:rPr>
          <w:rFonts w:eastAsia="Verdana" w:cstheme="minorHAnsi"/>
          <w:b/>
          <w:bCs/>
          <w:color w:val="FF0000"/>
          <w:sz w:val="24"/>
          <w:szCs w:val="24"/>
          <w:bdr w:val="nil"/>
        </w:rPr>
        <w:t>, 8</w:t>
      </w:r>
      <w:r w:rsidRPr="00D81450">
        <w:rPr>
          <w:rFonts w:eastAsia="Verdana" w:cstheme="minorHAnsi"/>
          <w:b/>
          <w:bCs/>
          <w:color w:val="FF0000"/>
          <w:sz w:val="24"/>
          <w:szCs w:val="24"/>
          <w:bdr w:val="nil"/>
        </w:rPr>
        <w:t xml:space="preserve"> and 21 are under </w:t>
      </w:r>
      <w:r>
        <w:rPr>
          <w:rFonts w:eastAsia="Verdana" w:cstheme="minorHAnsi"/>
          <w:b/>
          <w:bCs/>
          <w:color w:val="FF0000"/>
          <w:sz w:val="24"/>
          <w:szCs w:val="24"/>
          <w:bdr w:val="nil"/>
        </w:rPr>
        <w:t xml:space="preserve">both </w:t>
      </w:r>
      <w:r w:rsidRPr="00D81450">
        <w:rPr>
          <w:rFonts w:eastAsia="Verdana" w:cstheme="minorHAnsi"/>
          <w:b/>
          <w:bCs/>
          <w:color w:val="FF0000"/>
          <w:sz w:val="24"/>
          <w:szCs w:val="24"/>
          <w:bdr w:val="nil"/>
        </w:rPr>
        <w:t>LVFO and LTA Work Plans</w:t>
      </w:r>
    </w:p>
    <w:p w14:paraId="7C2B30E2" w14:textId="0A3D6772" w:rsidR="000E4D12" w:rsidRPr="00D81450" w:rsidRDefault="00542B95" w:rsidP="000E4D12">
      <w:pPr>
        <w:spacing w:before="240"/>
        <w:rPr>
          <w:rFonts w:cstheme="minorHAnsi"/>
          <w:b/>
          <w:bCs/>
          <w:color w:val="0070C0"/>
          <w:sz w:val="44"/>
          <w:szCs w:val="44"/>
        </w:rPr>
      </w:pPr>
      <w:r w:rsidRPr="00D81450">
        <w:rPr>
          <w:rFonts w:cstheme="minorHAnsi"/>
          <w:b/>
          <w:bCs/>
          <w:color w:val="0070C0"/>
          <w:sz w:val="44"/>
          <w:szCs w:val="44"/>
        </w:rPr>
        <w:lastRenderedPageBreak/>
        <w:t xml:space="preserve">WORK PLAN </w:t>
      </w:r>
      <w:r>
        <w:rPr>
          <w:rFonts w:cstheme="minorHAnsi"/>
          <w:b/>
          <w:bCs/>
          <w:color w:val="0070C0"/>
          <w:sz w:val="44"/>
          <w:szCs w:val="44"/>
        </w:rPr>
        <w:t xml:space="preserve">3 - </w:t>
      </w:r>
      <w:r w:rsidR="000E4D12" w:rsidRPr="00D81450">
        <w:rPr>
          <w:rFonts w:cstheme="minorHAnsi"/>
          <w:b/>
          <w:bCs/>
          <w:color w:val="0070C0"/>
          <w:sz w:val="44"/>
          <w:szCs w:val="44"/>
        </w:rPr>
        <w:t xml:space="preserve">IOC MARINE FISHERIES </w:t>
      </w:r>
    </w:p>
    <w:p w14:paraId="15AEB264" w14:textId="5DD384FD" w:rsidR="00D22177" w:rsidRDefault="00D22177" w:rsidP="00D22177">
      <w:pPr>
        <w:spacing w:before="240" w:after="120"/>
        <w:rPr>
          <w:rFonts w:cstheme="minorHAnsi"/>
          <w:b/>
          <w:bCs/>
          <w:sz w:val="24"/>
          <w:szCs w:val="24"/>
        </w:rPr>
      </w:pPr>
      <w:r w:rsidRPr="009A5951">
        <w:rPr>
          <w:rFonts w:cstheme="minorHAnsi"/>
          <w:b/>
          <w:bCs/>
          <w:color w:val="0070C0"/>
          <w:sz w:val="24"/>
          <w:szCs w:val="24"/>
          <w:u w:val="single"/>
        </w:rPr>
        <w:t>Recommendation 1</w:t>
      </w:r>
      <w:r w:rsidRPr="009A5951">
        <w:rPr>
          <w:rFonts w:cstheme="minorHAnsi"/>
          <w:b/>
          <w:bCs/>
          <w:sz w:val="24"/>
          <w:szCs w:val="24"/>
        </w:rPr>
        <w:t xml:space="preserve">: To formulate a new project to ensure the long-term sustainability of the ECOFISH actions. </w:t>
      </w:r>
    </w:p>
    <w:p w14:paraId="41656C57" w14:textId="77777777" w:rsidR="00D22177" w:rsidRPr="009A5951" w:rsidRDefault="00D22177" w:rsidP="00D22177">
      <w:pPr>
        <w:spacing w:before="120"/>
        <w:jc w:val="both"/>
        <w:rPr>
          <w:rFonts w:cstheme="minorHAnsi"/>
          <w:b/>
          <w:bCs/>
          <w:color w:val="000000" w:themeColor="text1"/>
          <w:sz w:val="24"/>
          <w:szCs w:val="24"/>
        </w:rPr>
      </w:pPr>
      <w:r w:rsidRPr="009A5951">
        <w:rPr>
          <w:rFonts w:cstheme="minorHAnsi"/>
          <w:b/>
          <w:bCs/>
          <w:color w:val="0070C0"/>
          <w:sz w:val="24"/>
          <w:szCs w:val="24"/>
          <w:u w:val="single"/>
        </w:rPr>
        <w:t>Recommendation 4</w:t>
      </w:r>
      <w:r w:rsidRPr="009A5951">
        <w:rPr>
          <w:rFonts w:cstheme="minorHAnsi"/>
          <w:b/>
          <w:bCs/>
          <w:color w:val="0070C0"/>
          <w:sz w:val="24"/>
          <w:szCs w:val="24"/>
        </w:rPr>
        <w:t xml:space="preserve">: </w:t>
      </w:r>
      <w:r w:rsidRPr="009A5951">
        <w:rPr>
          <w:rFonts w:cstheme="minorHAnsi"/>
          <w:b/>
          <w:bCs/>
          <w:color w:val="000000" w:themeColor="text1"/>
          <w:sz w:val="24"/>
          <w:szCs w:val="24"/>
        </w:rPr>
        <w:t>To adjust the project activities with the approved objectives and guidelines of the ECOFISH programmes as recommended by the external Mid-Term Evaluation and endorsed by the SC with a</w:t>
      </w:r>
      <w:r>
        <w:rPr>
          <w:rFonts w:cstheme="minorHAnsi"/>
          <w:b/>
          <w:bCs/>
          <w:color w:val="000000" w:themeColor="text1"/>
          <w:sz w:val="24"/>
          <w:szCs w:val="24"/>
        </w:rPr>
        <w:t>n</w:t>
      </w:r>
      <w:r w:rsidRPr="009A5951">
        <w:rPr>
          <w:rFonts w:cstheme="minorHAnsi"/>
          <w:b/>
          <w:bCs/>
          <w:color w:val="000000" w:themeColor="text1"/>
          <w:sz w:val="24"/>
          <w:szCs w:val="24"/>
        </w:rPr>
        <w:t xml:space="preserve"> extension of up to 18 months at no additional cost.</w:t>
      </w:r>
    </w:p>
    <w:p w14:paraId="55B17B92" w14:textId="1116D4BB" w:rsidR="003B509B" w:rsidRDefault="003B509B" w:rsidP="003B509B">
      <w:pPr>
        <w:jc w:val="both"/>
        <w:rPr>
          <w:rFonts w:cstheme="minorHAnsi"/>
          <w:b/>
          <w:bCs/>
          <w:sz w:val="24"/>
          <w:szCs w:val="24"/>
        </w:rPr>
      </w:pPr>
      <w:r w:rsidRPr="009A5951">
        <w:rPr>
          <w:rFonts w:cstheme="minorHAnsi"/>
          <w:b/>
          <w:bCs/>
          <w:color w:val="0070C0"/>
          <w:sz w:val="24"/>
          <w:szCs w:val="24"/>
          <w:u w:val="single"/>
        </w:rPr>
        <w:t xml:space="preserve">Recommendation </w:t>
      </w:r>
      <w:r w:rsidR="00D22177">
        <w:rPr>
          <w:rFonts w:cstheme="minorHAnsi"/>
          <w:b/>
          <w:bCs/>
          <w:color w:val="0070C0"/>
          <w:sz w:val="24"/>
          <w:szCs w:val="24"/>
          <w:u w:val="single"/>
        </w:rPr>
        <w:t>9</w:t>
      </w:r>
      <w:r w:rsidRPr="009A5951">
        <w:rPr>
          <w:rFonts w:cstheme="minorHAnsi"/>
          <w:b/>
          <w:bCs/>
          <w:color w:val="000000" w:themeColor="text1"/>
          <w:sz w:val="24"/>
          <w:szCs w:val="24"/>
        </w:rPr>
        <w:t>:</w:t>
      </w:r>
      <w:r w:rsidRPr="009A5951">
        <w:rPr>
          <w:rFonts w:cstheme="minorHAnsi"/>
          <w:b/>
          <w:bCs/>
          <w:sz w:val="24"/>
          <w:szCs w:val="24"/>
        </w:rPr>
        <w:t xml:space="preserve">  The Committee commended the regional strategic tools developed by Result 1 despite the lack of technical staff at the PMU. It also approved the operationalisation of these mechanisms in selective participating countries through the ECOFISH National Chapters and sharing the lesson learnt and best practices with the other inland fisheries work plan, LVFO and LTA. </w:t>
      </w:r>
    </w:p>
    <w:p w14:paraId="272E98B8" w14:textId="404FE44A" w:rsidR="00D22177" w:rsidRPr="009A5951" w:rsidRDefault="00D22177" w:rsidP="00D22177">
      <w:pPr>
        <w:spacing w:after="120"/>
        <w:jc w:val="both"/>
        <w:rPr>
          <w:rFonts w:cstheme="minorHAnsi"/>
          <w:b/>
          <w:bCs/>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10:</w:t>
      </w:r>
      <w:r w:rsidRPr="009A5951">
        <w:rPr>
          <w:rFonts w:cstheme="minorHAnsi"/>
          <w:b/>
          <w:bCs/>
          <w:sz w:val="24"/>
          <w:szCs w:val="24"/>
        </w:rPr>
        <w:t xml:space="preserve"> The Committee warranted the IGAD Secretariat to implement its priority activities in its constituency following the recommendations of the 2nd coordination platform meeting.</w:t>
      </w:r>
    </w:p>
    <w:p w14:paraId="2F1FEA2A" w14:textId="43DEFB5B" w:rsidR="00D22177" w:rsidRPr="009A5951" w:rsidRDefault="00D22177" w:rsidP="00D22177">
      <w:pPr>
        <w:spacing w:after="120"/>
        <w:jc w:val="both"/>
        <w:rPr>
          <w:rFonts w:cstheme="minorHAnsi"/>
          <w:b/>
          <w:bCs/>
          <w:sz w:val="24"/>
          <w:szCs w:val="24"/>
        </w:rPr>
      </w:pPr>
      <w:r w:rsidRPr="009A5951">
        <w:rPr>
          <w:rFonts w:cstheme="minorHAnsi"/>
          <w:b/>
          <w:bCs/>
          <w:color w:val="0070C0"/>
          <w:sz w:val="24"/>
          <w:szCs w:val="24"/>
          <w:u w:val="single"/>
        </w:rPr>
        <w:t>Recommendation 1</w:t>
      </w:r>
      <w:r w:rsidR="00766E26">
        <w:rPr>
          <w:rFonts w:cstheme="minorHAnsi"/>
          <w:b/>
          <w:bCs/>
          <w:color w:val="0070C0"/>
          <w:sz w:val="24"/>
          <w:szCs w:val="24"/>
          <w:u w:val="single"/>
        </w:rPr>
        <w:t>5</w:t>
      </w:r>
      <w:r w:rsidRPr="009A5951">
        <w:rPr>
          <w:rFonts w:cstheme="minorHAnsi"/>
          <w:b/>
          <w:bCs/>
          <w:sz w:val="24"/>
          <w:szCs w:val="24"/>
        </w:rPr>
        <w:t xml:space="preserve">: To ensure the operational autonomy of PRSP within the </w:t>
      </w:r>
      <w:r w:rsidR="00766E26" w:rsidRPr="009A5951">
        <w:rPr>
          <w:rFonts w:cstheme="minorHAnsi"/>
          <w:b/>
          <w:bCs/>
          <w:sz w:val="24"/>
          <w:szCs w:val="24"/>
        </w:rPr>
        <w:t>IOC institutional</w:t>
      </w:r>
      <w:r w:rsidRPr="009A5951">
        <w:rPr>
          <w:rFonts w:cstheme="minorHAnsi"/>
          <w:b/>
          <w:bCs/>
          <w:sz w:val="24"/>
          <w:szCs w:val="24"/>
        </w:rPr>
        <w:t xml:space="preserve"> ecosystem from the intended extension period as a test for its long-term sustainability.</w:t>
      </w:r>
    </w:p>
    <w:p w14:paraId="76672B97" w14:textId="100E6E70" w:rsidR="00D22177" w:rsidRPr="009A5951" w:rsidRDefault="00D22177" w:rsidP="00D22177">
      <w:pPr>
        <w:spacing w:after="120"/>
        <w:jc w:val="both"/>
        <w:rPr>
          <w:rFonts w:cstheme="minorHAnsi"/>
          <w:b/>
          <w:bCs/>
          <w:sz w:val="24"/>
          <w:szCs w:val="24"/>
        </w:rPr>
      </w:pPr>
      <w:r w:rsidRPr="009A5951">
        <w:rPr>
          <w:rFonts w:cstheme="minorHAnsi"/>
          <w:b/>
          <w:bCs/>
          <w:color w:val="0070C0"/>
          <w:sz w:val="24"/>
          <w:szCs w:val="24"/>
        </w:rPr>
        <w:t>Recommendation 1</w:t>
      </w:r>
      <w:r w:rsidR="00766E26">
        <w:rPr>
          <w:rFonts w:cstheme="minorHAnsi"/>
          <w:b/>
          <w:bCs/>
          <w:color w:val="0070C0"/>
          <w:sz w:val="24"/>
          <w:szCs w:val="24"/>
        </w:rPr>
        <w:t>6</w:t>
      </w:r>
      <w:r w:rsidRPr="009A5951">
        <w:rPr>
          <w:rFonts w:cstheme="minorHAnsi"/>
          <w:b/>
          <w:bCs/>
          <w:sz w:val="24"/>
          <w:szCs w:val="24"/>
        </w:rPr>
        <w:t>: To facilitate discussion and signing of a fair Memorandum of Understanding between IOC-PRSP and SADC MCS CC in a proactive and farsighted manner in the best interests of the African continent. Likewise, it recommended effective collaboration with other existing or emerging centres, such as the IGAD MCS Information Exchange Hub.</w:t>
      </w:r>
    </w:p>
    <w:p w14:paraId="6F0033FE" w14:textId="2A903D5C" w:rsidR="00D22177" w:rsidRPr="009A5951" w:rsidRDefault="00D22177" w:rsidP="00D22177">
      <w:pPr>
        <w:jc w:val="both"/>
        <w:rPr>
          <w:rFonts w:cstheme="minorHAnsi"/>
          <w:b/>
          <w:bCs/>
          <w:sz w:val="24"/>
          <w:szCs w:val="24"/>
        </w:rPr>
      </w:pPr>
      <w:r w:rsidRPr="009A5951">
        <w:rPr>
          <w:rFonts w:cstheme="minorHAnsi"/>
          <w:b/>
          <w:bCs/>
          <w:color w:val="0070C0"/>
          <w:sz w:val="24"/>
          <w:szCs w:val="24"/>
          <w:u w:val="single"/>
        </w:rPr>
        <w:t>Recommendation 1</w:t>
      </w:r>
      <w:r w:rsidR="00766E26">
        <w:rPr>
          <w:rFonts w:cstheme="minorHAnsi"/>
          <w:b/>
          <w:bCs/>
          <w:color w:val="0070C0"/>
          <w:sz w:val="24"/>
          <w:szCs w:val="24"/>
          <w:u w:val="single"/>
        </w:rPr>
        <w:t>7</w:t>
      </w:r>
      <w:r w:rsidRPr="009A5951">
        <w:rPr>
          <w:rFonts w:cstheme="minorHAnsi"/>
          <w:b/>
          <w:bCs/>
          <w:sz w:val="24"/>
          <w:szCs w:val="24"/>
        </w:rPr>
        <w:t xml:space="preserve">: The Committee recommended an external evaluation of PRSP in its institutionalisation as a full-fledged regional MCS Coordination Centre by assessing its internal forces within the regional geopolitical dynamics. </w:t>
      </w:r>
    </w:p>
    <w:p w14:paraId="75D78617" w14:textId="5378756D" w:rsidR="00D22177" w:rsidRPr="009A5951" w:rsidRDefault="00D22177" w:rsidP="00D22177">
      <w:pPr>
        <w:jc w:val="both"/>
        <w:rPr>
          <w:rFonts w:cstheme="minorHAnsi"/>
          <w:b/>
          <w:bCs/>
          <w:sz w:val="24"/>
          <w:szCs w:val="24"/>
        </w:rPr>
      </w:pPr>
      <w:r w:rsidRPr="009A5951">
        <w:rPr>
          <w:rFonts w:cstheme="minorHAnsi"/>
          <w:b/>
          <w:bCs/>
          <w:color w:val="0070C0"/>
          <w:sz w:val="24"/>
          <w:szCs w:val="24"/>
          <w:u w:val="single"/>
        </w:rPr>
        <w:t>Recommendation 1</w:t>
      </w:r>
      <w:r w:rsidR="00766E26">
        <w:rPr>
          <w:rFonts w:cstheme="minorHAnsi"/>
          <w:b/>
          <w:bCs/>
          <w:color w:val="0070C0"/>
          <w:sz w:val="24"/>
          <w:szCs w:val="24"/>
          <w:u w:val="single"/>
        </w:rPr>
        <w:t>8</w:t>
      </w:r>
      <w:r w:rsidRPr="009A5951">
        <w:rPr>
          <w:rFonts w:cstheme="minorHAnsi"/>
          <w:b/>
          <w:bCs/>
          <w:sz w:val="24"/>
          <w:szCs w:val="24"/>
        </w:rPr>
        <w:t>:  The Committee urged the IOC Secretariat to solve the human resources challenges at the PMU by fast-tracking the recruitment process, including hiring a Procurement Assistant, to initiate any budget re-allocations and riders in consultation with the EUD Mauritius for optimising the value money of the investments.</w:t>
      </w:r>
    </w:p>
    <w:p w14:paraId="68401312" w14:textId="0BC094B5" w:rsidR="00D22177" w:rsidRDefault="00D22177" w:rsidP="00D22177">
      <w:pPr>
        <w:spacing w:after="120"/>
        <w:jc w:val="both"/>
        <w:rPr>
          <w:rFonts w:cstheme="minorHAnsi"/>
          <w:b/>
          <w:bCs/>
          <w:sz w:val="24"/>
          <w:szCs w:val="24"/>
        </w:rPr>
      </w:pPr>
      <w:bookmarkStart w:id="1" w:name="_Hlk131795898"/>
      <w:r w:rsidRPr="009A5951">
        <w:rPr>
          <w:rFonts w:cstheme="minorHAnsi"/>
          <w:b/>
          <w:bCs/>
          <w:color w:val="0070C0"/>
          <w:sz w:val="24"/>
          <w:szCs w:val="24"/>
          <w:u w:val="single"/>
        </w:rPr>
        <w:t>Recommendation 1</w:t>
      </w:r>
      <w:r w:rsidR="00766E26">
        <w:rPr>
          <w:rFonts w:cstheme="minorHAnsi"/>
          <w:b/>
          <w:bCs/>
          <w:color w:val="0070C0"/>
          <w:sz w:val="24"/>
          <w:szCs w:val="24"/>
          <w:u w:val="single"/>
        </w:rPr>
        <w:t>9</w:t>
      </w:r>
      <w:r w:rsidRPr="009A5951">
        <w:rPr>
          <w:rFonts w:cstheme="minorHAnsi"/>
          <w:b/>
          <w:bCs/>
          <w:sz w:val="24"/>
          <w:szCs w:val="24"/>
        </w:rPr>
        <w:t xml:space="preserve">:  </w:t>
      </w:r>
      <w:bookmarkEnd w:id="1"/>
      <w:r w:rsidRPr="009A5951">
        <w:rPr>
          <w:rFonts w:cstheme="minorHAnsi"/>
          <w:b/>
          <w:bCs/>
          <w:sz w:val="24"/>
          <w:szCs w:val="24"/>
        </w:rPr>
        <w:t>The Committee approved the extension of up to 18 months at no additional cost to the programme.</w:t>
      </w:r>
    </w:p>
    <w:p w14:paraId="5460FEF1" w14:textId="24201555" w:rsidR="00766E26" w:rsidRPr="009A5951" w:rsidRDefault="00766E26" w:rsidP="00766E26">
      <w:pPr>
        <w:jc w:val="both"/>
        <w:rPr>
          <w:rFonts w:cstheme="minorHAnsi"/>
          <w:b/>
          <w:bCs/>
          <w:sz w:val="24"/>
          <w:szCs w:val="24"/>
        </w:rPr>
      </w:pPr>
      <w:r w:rsidRPr="009A5951">
        <w:rPr>
          <w:rFonts w:cstheme="minorHAnsi"/>
          <w:b/>
          <w:bCs/>
          <w:color w:val="0070C0"/>
          <w:sz w:val="24"/>
          <w:szCs w:val="24"/>
          <w:u w:val="single"/>
        </w:rPr>
        <w:t>Recommendation 2</w:t>
      </w:r>
      <w:r w:rsidR="00E7168B">
        <w:rPr>
          <w:rFonts w:cstheme="minorHAnsi"/>
          <w:b/>
          <w:bCs/>
          <w:color w:val="0070C0"/>
          <w:sz w:val="24"/>
          <w:szCs w:val="24"/>
          <w:u w:val="single"/>
        </w:rPr>
        <w:t>1</w:t>
      </w:r>
      <w:r w:rsidRPr="009A5951">
        <w:rPr>
          <w:rFonts w:cstheme="minorHAnsi"/>
          <w:b/>
          <w:bCs/>
          <w:sz w:val="24"/>
          <w:szCs w:val="24"/>
        </w:rPr>
        <w:t>: To develop a budgeted actions plan accompanied by an innovative and sustainable financing Strategy back-to-back with the contemplated Regional Fisheries Strategic Framework.</w:t>
      </w:r>
    </w:p>
    <w:p w14:paraId="21A809DC" w14:textId="70B611F1" w:rsidR="000E4D12" w:rsidRPr="00D81450" w:rsidRDefault="00542B95" w:rsidP="000E4D12">
      <w:pPr>
        <w:spacing w:before="240" w:after="120"/>
        <w:rPr>
          <w:rFonts w:cstheme="minorHAnsi"/>
          <w:b/>
          <w:bCs/>
          <w:color w:val="0070C0"/>
          <w:sz w:val="44"/>
          <w:szCs w:val="44"/>
        </w:rPr>
      </w:pPr>
      <w:r w:rsidRPr="00D81450">
        <w:rPr>
          <w:rFonts w:cstheme="minorHAnsi"/>
          <w:b/>
          <w:bCs/>
          <w:color w:val="0070C0"/>
          <w:sz w:val="44"/>
          <w:szCs w:val="44"/>
        </w:rPr>
        <w:lastRenderedPageBreak/>
        <w:t>WORK PLAN 4</w:t>
      </w:r>
      <w:r>
        <w:rPr>
          <w:rFonts w:cstheme="minorHAnsi"/>
          <w:b/>
          <w:bCs/>
          <w:color w:val="0070C0"/>
          <w:sz w:val="44"/>
          <w:szCs w:val="44"/>
        </w:rPr>
        <w:t xml:space="preserve"> - </w:t>
      </w:r>
      <w:r w:rsidR="000E4D12" w:rsidRPr="00D81450">
        <w:rPr>
          <w:rFonts w:cstheme="minorHAnsi"/>
          <w:b/>
          <w:bCs/>
          <w:color w:val="0070C0"/>
          <w:sz w:val="44"/>
          <w:szCs w:val="44"/>
        </w:rPr>
        <w:t xml:space="preserve">RESULT 3 – SUSTAINABLE SMALL-SCALE </w:t>
      </w:r>
      <w:r w:rsidR="00D81450">
        <w:rPr>
          <w:rFonts w:cstheme="minorHAnsi"/>
          <w:b/>
          <w:bCs/>
          <w:color w:val="0070C0"/>
          <w:sz w:val="44"/>
          <w:szCs w:val="44"/>
        </w:rPr>
        <w:t>F</w:t>
      </w:r>
      <w:r w:rsidR="000E4D12" w:rsidRPr="00D81450">
        <w:rPr>
          <w:rFonts w:cstheme="minorHAnsi"/>
          <w:b/>
          <w:bCs/>
          <w:color w:val="0070C0"/>
          <w:sz w:val="44"/>
          <w:szCs w:val="44"/>
        </w:rPr>
        <w:t>ISHERIES FLAGSHIPS</w:t>
      </w:r>
      <w:r w:rsidR="00D81450">
        <w:rPr>
          <w:rFonts w:cstheme="minorHAnsi"/>
          <w:b/>
          <w:bCs/>
          <w:color w:val="0070C0"/>
          <w:sz w:val="44"/>
          <w:szCs w:val="44"/>
        </w:rPr>
        <w:t xml:space="preserve"> - </w:t>
      </w:r>
    </w:p>
    <w:p w14:paraId="023EF0F9" w14:textId="03781896" w:rsidR="00766E26" w:rsidRPr="009A5951" w:rsidRDefault="00766E26" w:rsidP="00766E26">
      <w:pPr>
        <w:jc w:val="both"/>
        <w:rPr>
          <w:rFonts w:cstheme="minorHAnsi"/>
          <w:b/>
          <w:bCs/>
          <w:sz w:val="24"/>
          <w:szCs w:val="24"/>
        </w:rPr>
      </w:pPr>
      <w:bookmarkStart w:id="2" w:name="_Hlk131598191"/>
      <w:r w:rsidRPr="009A5951">
        <w:rPr>
          <w:rFonts w:cstheme="minorHAnsi"/>
          <w:b/>
          <w:bCs/>
          <w:color w:val="0070C0"/>
          <w:sz w:val="24"/>
          <w:szCs w:val="24"/>
          <w:u w:val="single"/>
        </w:rPr>
        <w:t xml:space="preserve">Recommendation </w:t>
      </w:r>
      <w:r w:rsidR="00D81450">
        <w:rPr>
          <w:rFonts w:cstheme="minorHAnsi"/>
          <w:b/>
          <w:bCs/>
          <w:color w:val="0070C0"/>
          <w:sz w:val="24"/>
          <w:szCs w:val="24"/>
          <w:u w:val="single"/>
        </w:rPr>
        <w:t>20</w:t>
      </w:r>
      <w:r w:rsidRPr="009A5951">
        <w:rPr>
          <w:rFonts w:cstheme="minorHAnsi"/>
          <w:b/>
          <w:bCs/>
          <w:sz w:val="24"/>
          <w:szCs w:val="24"/>
        </w:rPr>
        <w:t>: The Committee underscored the recommendation of the MTE to commend the performance of Work Plan 4/Result 3 and recommend sharing the success stories, experiential learnings, and best practices to influence future development cooperation in the small-scale fisheries and local livelihood improvement.</w:t>
      </w:r>
    </w:p>
    <w:p w14:paraId="2434C1E8" w14:textId="77777777" w:rsidR="00766E26" w:rsidRDefault="00766E26" w:rsidP="000E4D12">
      <w:pPr>
        <w:spacing w:after="120"/>
        <w:rPr>
          <w:rFonts w:cstheme="minorHAnsi"/>
          <w:b/>
          <w:bCs/>
          <w:color w:val="0070C0"/>
          <w:sz w:val="28"/>
          <w:szCs w:val="28"/>
        </w:rPr>
      </w:pPr>
    </w:p>
    <w:p w14:paraId="76B19351" w14:textId="7CE32CB4" w:rsidR="000E4D12" w:rsidRPr="00542B95" w:rsidRDefault="000E4D12" w:rsidP="000E4D12">
      <w:pPr>
        <w:spacing w:after="120"/>
        <w:rPr>
          <w:rFonts w:cstheme="minorHAnsi"/>
          <w:b/>
          <w:bCs/>
          <w:color w:val="0070C0"/>
          <w:sz w:val="44"/>
          <w:szCs w:val="44"/>
        </w:rPr>
      </w:pPr>
      <w:r w:rsidRPr="00542B95">
        <w:rPr>
          <w:rFonts w:cstheme="minorHAnsi"/>
          <w:b/>
          <w:bCs/>
          <w:color w:val="0070C0"/>
          <w:sz w:val="44"/>
          <w:szCs w:val="44"/>
        </w:rPr>
        <w:t>WORK PLAN 5 – DIRECTLY ADMINISTERED BY EUD-MAURITIUS</w:t>
      </w:r>
    </w:p>
    <w:bookmarkEnd w:id="2"/>
    <w:p w14:paraId="3D740E4B" w14:textId="77777777" w:rsidR="00542B95" w:rsidRPr="009A5951" w:rsidRDefault="00542B95" w:rsidP="00542B95">
      <w:pPr>
        <w:spacing w:after="120"/>
        <w:jc w:val="both"/>
        <w:rPr>
          <w:rFonts w:cstheme="minorHAnsi"/>
          <w:b/>
          <w:bCs/>
          <w:sz w:val="24"/>
          <w:szCs w:val="24"/>
        </w:rPr>
      </w:pPr>
      <w:r w:rsidRPr="009A5951">
        <w:rPr>
          <w:rFonts w:cstheme="minorHAnsi"/>
          <w:b/>
          <w:bCs/>
          <w:color w:val="0070C0"/>
          <w:sz w:val="24"/>
          <w:szCs w:val="24"/>
          <w:u w:val="single"/>
        </w:rPr>
        <w:t>Recommendation 1</w:t>
      </w:r>
      <w:r>
        <w:rPr>
          <w:rFonts w:cstheme="minorHAnsi"/>
          <w:b/>
          <w:bCs/>
          <w:color w:val="0070C0"/>
          <w:sz w:val="24"/>
          <w:szCs w:val="24"/>
          <w:u w:val="single"/>
        </w:rPr>
        <w:t>3</w:t>
      </w:r>
      <w:r w:rsidRPr="009A5951">
        <w:rPr>
          <w:rFonts w:cstheme="minorHAnsi"/>
          <w:b/>
          <w:bCs/>
          <w:sz w:val="24"/>
          <w:szCs w:val="24"/>
        </w:rPr>
        <w:t>: To reach an understanding between the IOC-Marine Fisheries Work Plan and the EUD-Mauritius to allocate a pool of five (5) STE contracts to compensate the STEs overdrawn under the Frame Service Contract with Incatema Consortium during the COIVID-19 pandemic to respond the current needs of the other delivery partners like LVFO and LTA.</w:t>
      </w:r>
    </w:p>
    <w:p w14:paraId="62AF2F21" w14:textId="73EC96EA" w:rsidR="000E4D12" w:rsidRDefault="000E4D12" w:rsidP="00846425">
      <w:pPr>
        <w:spacing w:before="240" w:after="120"/>
        <w:rPr>
          <w:rFonts w:cstheme="minorHAnsi"/>
          <w:b/>
          <w:bCs/>
          <w:color w:val="0070C0"/>
          <w:sz w:val="28"/>
          <w:szCs w:val="28"/>
        </w:rPr>
      </w:pPr>
      <w:r>
        <w:rPr>
          <w:rFonts w:cstheme="minorHAnsi"/>
          <w:b/>
          <w:bCs/>
          <w:color w:val="0070C0"/>
          <w:sz w:val="28"/>
          <w:szCs w:val="28"/>
        </w:rPr>
        <w:t xml:space="preserve">CROSS-CUTTING ACTIVITIES </w:t>
      </w:r>
    </w:p>
    <w:p w14:paraId="54C58056" w14:textId="261448C4" w:rsidR="00766E26" w:rsidRDefault="00766E26" w:rsidP="00766E26">
      <w:pPr>
        <w:spacing w:after="120"/>
        <w:jc w:val="both"/>
        <w:rPr>
          <w:rFonts w:cstheme="minorHAnsi"/>
          <w:b/>
          <w:bCs/>
          <w:sz w:val="24"/>
          <w:szCs w:val="24"/>
        </w:rPr>
      </w:pPr>
      <w:r w:rsidRPr="009A5951">
        <w:rPr>
          <w:rFonts w:cstheme="minorHAnsi"/>
          <w:b/>
          <w:bCs/>
          <w:color w:val="0070C0"/>
          <w:sz w:val="24"/>
          <w:szCs w:val="24"/>
          <w:u w:val="single"/>
        </w:rPr>
        <w:t xml:space="preserve">Recommendation </w:t>
      </w:r>
      <w:r>
        <w:rPr>
          <w:rFonts w:cstheme="minorHAnsi"/>
          <w:b/>
          <w:bCs/>
          <w:color w:val="0070C0"/>
          <w:sz w:val="24"/>
          <w:szCs w:val="24"/>
          <w:u w:val="single"/>
        </w:rPr>
        <w:t>11</w:t>
      </w:r>
      <w:r w:rsidRPr="009A5951">
        <w:rPr>
          <w:rFonts w:cstheme="minorHAnsi"/>
          <w:b/>
          <w:bCs/>
          <w:sz w:val="24"/>
          <w:szCs w:val="24"/>
        </w:rPr>
        <w:t>: To provide for a closing event at the EA-SA-IO level to communicate the certified deliverable, experiential learning, best practices, and existing strategies to guide future development cooperation in the fisheries sector.</w:t>
      </w:r>
    </w:p>
    <w:p w14:paraId="51B3D9EA" w14:textId="70AD4DD0" w:rsidR="00766E26" w:rsidRDefault="00766E26" w:rsidP="00766E26">
      <w:pPr>
        <w:spacing w:after="120"/>
        <w:jc w:val="both"/>
        <w:rPr>
          <w:rFonts w:cstheme="minorHAnsi"/>
          <w:b/>
          <w:bCs/>
          <w:sz w:val="24"/>
          <w:szCs w:val="24"/>
        </w:rPr>
      </w:pPr>
      <w:r w:rsidRPr="009A5951">
        <w:rPr>
          <w:rFonts w:cstheme="minorHAnsi"/>
          <w:b/>
          <w:bCs/>
          <w:color w:val="0070C0"/>
          <w:sz w:val="24"/>
          <w:szCs w:val="24"/>
          <w:u w:val="single"/>
        </w:rPr>
        <w:t>Recommendation 1</w:t>
      </w:r>
      <w:r>
        <w:rPr>
          <w:rFonts w:cstheme="minorHAnsi"/>
          <w:b/>
          <w:bCs/>
          <w:color w:val="0070C0"/>
          <w:sz w:val="24"/>
          <w:szCs w:val="24"/>
          <w:u w:val="single"/>
        </w:rPr>
        <w:t>2</w:t>
      </w:r>
      <w:r w:rsidRPr="009A5951">
        <w:rPr>
          <w:rFonts w:cstheme="minorHAnsi"/>
          <w:b/>
          <w:bCs/>
          <w:sz w:val="24"/>
          <w:szCs w:val="24"/>
        </w:rPr>
        <w:t>: To formulate and operationalise a Quality Assurance Protocol for organising meetings and workshops to ensure efficient communication equipment and services.</w:t>
      </w:r>
    </w:p>
    <w:p w14:paraId="61497593" w14:textId="77777777" w:rsidR="00542B95" w:rsidRPr="009A5951" w:rsidRDefault="00542B95" w:rsidP="00542B95">
      <w:pPr>
        <w:spacing w:after="120"/>
        <w:jc w:val="both"/>
        <w:rPr>
          <w:rFonts w:cstheme="minorHAnsi"/>
          <w:b/>
          <w:bCs/>
          <w:color w:val="0070C0"/>
          <w:sz w:val="24"/>
          <w:szCs w:val="24"/>
          <w:u w:val="single"/>
        </w:rPr>
      </w:pPr>
      <w:r w:rsidRPr="009A5951">
        <w:rPr>
          <w:rFonts w:cstheme="minorHAnsi"/>
          <w:b/>
          <w:bCs/>
          <w:color w:val="0070C0"/>
          <w:sz w:val="24"/>
          <w:szCs w:val="24"/>
          <w:u w:val="single"/>
        </w:rPr>
        <w:t>Recommendation 1</w:t>
      </w:r>
      <w:r>
        <w:rPr>
          <w:rFonts w:cstheme="minorHAnsi"/>
          <w:b/>
          <w:bCs/>
          <w:color w:val="0070C0"/>
          <w:sz w:val="24"/>
          <w:szCs w:val="24"/>
          <w:u w:val="single"/>
        </w:rPr>
        <w:t>4</w:t>
      </w:r>
      <w:r w:rsidRPr="009A5951">
        <w:rPr>
          <w:rFonts w:cstheme="minorHAnsi"/>
          <w:b/>
          <w:bCs/>
          <w:color w:val="000000" w:themeColor="text1"/>
          <w:sz w:val="24"/>
          <w:szCs w:val="24"/>
        </w:rPr>
        <w:t xml:space="preserve">: The Committee recognised the contribution of the France/Reunion through the IOC to facilitate regional fisheries patrols in the SWIO basin with the financing of the ERDF/INTERREG. It asked the PMU to probe the possibility of acquiring financial assistance from the latter to support the institutionalisation and future operations of IOC-PRSP. </w:t>
      </w:r>
    </w:p>
    <w:p w14:paraId="28B5B70A" w14:textId="5DD53482" w:rsidR="003A6950" w:rsidRPr="009A5951" w:rsidRDefault="003A6950" w:rsidP="003A6950">
      <w:pPr>
        <w:jc w:val="both"/>
        <w:rPr>
          <w:rFonts w:cstheme="minorHAnsi"/>
          <w:b/>
          <w:bCs/>
          <w:sz w:val="24"/>
          <w:szCs w:val="24"/>
        </w:rPr>
      </w:pPr>
      <w:r w:rsidRPr="009A5951">
        <w:rPr>
          <w:rFonts w:cstheme="minorHAnsi"/>
          <w:b/>
          <w:bCs/>
          <w:color w:val="0070C0"/>
          <w:sz w:val="24"/>
          <w:szCs w:val="24"/>
          <w:u w:val="single"/>
        </w:rPr>
        <w:t>Recommendation 2</w:t>
      </w:r>
      <w:r w:rsidR="00766E26">
        <w:rPr>
          <w:rFonts w:cstheme="minorHAnsi"/>
          <w:b/>
          <w:bCs/>
          <w:color w:val="0070C0"/>
          <w:sz w:val="24"/>
          <w:szCs w:val="24"/>
          <w:u w:val="single"/>
        </w:rPr>
        <w:t>2</w:t>
      </w:r>
      <w:r w:rsidRPr="009A5951">
        <w:rPr>
          <w:rFonts w:cstheme="minorHAnsi"/>
          <w:b/>
          <w:bCs/>
          <w:sz w:val="24"/>
          <w:szCs w:val="24"/>
        </w:rPr>
        <w:t>: To undertake an institutional and organisation pre-feasibility study for promoting the Regional Fisheries Ministerial Conference for coastal and island countries of Eastern Africa following the COMHAFAT/ATLAFCO model of West Africa to close the loop on the African continent.</w:t>
      </w:r>
    </w:p>
    <w:p w14:paraId="4B779466" w14:textId="77777777" w:rsidR="003A6950" w:rsidRPr="009A5951" w:rsidRDefault="003A6950" w:rsidP="003A6950">
      <w:pPr>
        <w:rPr>
          <w:rFonts w:cstheme="minorHAnsi"/>
          <w:sz w:val="24"/>
          <w:szCs w:val="24"/>
        </w:rPr>
      </w:pPr>
    </w:p>
    <w:p w14:paraId="60F46882" w14:textId="7996ADCA" w:rsidR="00511F83" w:rsidRPr="00846425" w:rsidRDefault="00511F83" w:rsidP="00846425"/>
    <w:sectPr w:rsidR="00511F83" w:rsidRPr="00846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25"/>
    <w:rsid w:val="000E4D12"/>
    <w:rsid w:val="003A6950"/>
    <w:rsid w:val="003B509B"/>
    <w:rsid w:val="0049466C"/>
    <w:rsid w:val="00511F83"/>
    <w:rsid w:val="00542B95"/>
    <w:rsid w:val="00766E26"/>
    <w:rsid w:val="00846425"/>
    <w:rsid w:val="00D22177"/>
    <w:rsid w:val="00D81450"/>
    <w:rsid w:val="00E7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2400"/>
  <w15:chartTrackingRefBased/>
  <w15:docId w15:val="{1EACED60-F930-4486-9CA1-EC33087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 You Hin</dc:creator>
  <cp:keywords/>
  <dc:description/>
  <cp:lastModifiedBy>Andry RASOANINDRAINY</cp:lastModifiedBy>
  <cp:revision>2</cp:revision>
  <dcterms:created xsi:type="dcterms:W3CDTF">2024-03-07T12:27:00Z</dcterms:created>
  <dcterms:modified xsi:type="dcterms:W3CDTF">2024-03-07T12:27:00Z</dcterms:modified>
</cp:coreProperties>
</file>